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60DADD" w14:textId="77777777" w:rsidR="00F01150" w:rsidRDefault="00F01150">
      <w:pPr>
        <w:rPr>
          <w:rFonts w:ascii="Merriweather" w:eastAsia="Merriweather" w:hAnsi="Merriweather" w:cs="Merriweather"/>
          <w:b/>
          <w:color w:val="674EA7"/>
          <w:sz w:val="32"/>
          <w:szCs w:val="32"/>
        </w:rPr>
      </w:pPr>
    </w:p>
    <w:p w14:paraId="53B92ED8" w14:textId="7E0F22E8" w:rsidR="00F01150" w:rsidRDefault="00817E65">
      <w:pPr>
        <w:jc w:val="center"/>
        <w:rPr>
          <w:rFonts w:ascii="Merriweather" w:eastAsia="Merriweather" w:hAnsi="Merriweather" w:cs="Merriweather"/>
          <w:b/>
          <w:color w:val="674EA7"/>
          <w:sz w:val="32"/>
          <w:szCs w:val="32"/>
        </w:rPr>
      </w:pPr>
      <w:r>
        <w:rPr>
          <w:rFonts w:ascii="Merriweather" w:eastAsia="Merriweather" w:hAnsi="Merriweather" w:cs="Merriweather"/>
          <w:b/>
          <w:color w:val="674EA7"/>
          <w:sz w:val="32"/>
          <w:szCs w:val="32"/>
        </w:rPr>
        <w:t>Child Survival Action Process Guide</w:t>
      </w:r>
    </w:p>
    <w:p w14:paraId="0246F727" w14:textId="129A6078" w:rsidR="00F01150" w:rsidRPr="00125F2B" w:rsidRDefault="00817E65">
      <w:pPr>
        <w:jc w:val="center"/>
        <w:rPr>
          <w:rFonts w:ascii="Merriweather" w:eastAsia="Merriweather" w:hAnsi="Merriweather" w:cs="Merriweather"/>
          <w:i/>
          <w:sz w:val="24"/>
          <w:szCs w:val="24"/>
        </w:rPr>
      </w:pPr>
      <w:r w:rsidRPr="00125F2B">
        <w:rPr>
          <w:rFonts w:ascii="Merriweather" w:eastAsia="Merriweather" w:hAnsi="Merriweather" w:cs="Merriweather"/>
          <w:i/>
          <w:sz w:val="24"/>
          <w:szCs w:val="24"/>
        </w:rPr>
        <w:t xml:space="preserve">Pathways towards sharpening prioritized actions for child </w:t>
      </w:r>
      <w:r w:rsidR="004467BE" w:rsidRPr="00125F2B">
        <w:rPr>
          <w:rFonts w:ascii="Merriweather" w:eastAsia="Merriweather" w:hAnsi="Merriweather" w:cs="Merriweather"/>
          <w:i/>
          <w:sz w:val="24"/>
          <w:szCs w:val="24"/>
        </w:rPr>
        <w:t>survival.</w:t>
      </w:r>
    </w:p>
    <w:p w14:paraId="77844F1C" w14:textId="77777777" w:rsidR="00F01150" w:rsidRDefault="00F01150">
      <w:pPr>
        <w:rPr>
          <w:rFonts w:ascii="Merriweather" w:eastAsia="Merriweather" w:hAnsi="Merriweather" w:cs="Merriweather"/>
          <w:sz w:val="28"/>
          <w:szCs w:val="28"/>
          <w:u w:val="single"/>
        </w:rPr>
      </w:pPr>
    </w:p>
    <w:p w14:paraId="29DBCB01" w14:textId="77777777" w:rsidR="00F01150" w:rsidRDefault="00817E65">
      <w:pPr>
        <w:rPr>
          <w:rFonts w:ascii="Merriweather" w:eastAsia="Merriweather" w:hAnsi="Merriweather" w:cs="Merriweather"/>
          <w:b/>
          <w:color w:val="674EA7"/>
          <w:sz w:val="26"/>
          <w:szCs w:val="26"/>
        </w:rPr>
      </w:pPr>
      <w:r>
        <w:rPr>
          <w:rFonts w:ascii="Merriweather" w:eastAsia="Merriweather" w:hAnsi="Merriweather" w:cs="Merriweather"/>
          <w:b/>
          <w:color w:val="674EA7"/>
          <w:sz w:val="26"/>
          <w:szCs w:val="26"/>
        </w:rPr>
        <w:t>Introduction</w:t>
      </w:r>
    </w:p>
    <w:p w14:paraId="7007AA12" w14:textId="77777777" w:rsidR="00F01150" w:rsidRPr="00125F2B" w:rsidRDefault="00817E65">
      <w:pPr>
        <w:shd w:val="clear" w:color="auto" w:fill="FFFFFF"/>
        <w:spacing w:after="300"/>
        <w:rPr>
          <w:rFonts w:ascii="Merriweather" w:eastAsia="Merriweather" w:hAnsi="Merriweather" w:cs="Merriweather"/>
        </w:rPr>
      </w:pPr>
      <w:r w:rsidRPr="00125F2B">
        <w:rPr>
          <w:rFonts w:ascii="Merriweather" w:eastAsia="Merriweather" w:hAnsi="Merriweather" w:cs="Merriweather"/>
        </w:rPr>
        <w:t>Child Survival Action (CSA) is a renewed call to all partners—national governments, civic and traditional leaders, communities, and regional and global stakeholders—to end preventable child deaths. The initiative urges partners to join hands to address the programmatic and health system challenges that hamper progress in child survival, especially in countries not on track to meet their 2030 targets for under-five mortality. Addressing these barriers will require strong national and subnational leadership, expanding strategic investments in primary health care (PHC) and multi-sectoral actions, mobilizing partnerships across stakeholders, and aligning funding and other initiatives. The initiative identifies opportunities that exist and lays out the steps that partners need to take to reach all children with life-saving interventions, aligning with maternal, newborn, adolescent, and reproductive health efforts to ensure survival across the life course and continuum of care.</w:t>
      </w:r>
    </w:p>
    <w:p w14:paraId="71146408" w14:textId="77777777" w:rsidR="00F01150" w:rsidRPr="00125F2B" w:rsidRDefault="00817E65">
      <w:pPr>
        <w:shd w:val="clear" w:color="auto" w:fill="FFFFFF"/>
        <w:spacing w:after="300"/>
        <w:rPr>
          <w:rFonts w:ascii="Merriweather" w:eastAsia="Merriweather" w:hAnsi="Merriweather" w:cs="Merriweather"/>
        </w:rPr>
      </w:pPr>
      <w:r w:rsidRPr="00125F2B">
        <w:rPr>
          <w:rFonts w:ascii="Merriweather" w:eastAsia="Merriweather" w:hAnsi="Merriweather" w:cs="Merriweather"/>
        </w:rPr>
        <w:t>The CSA initiative complements other efforts that promote the continuum of care for maternal, newborn, and child health and those that focus on ending preventable deaths, such as Ending Preventable Maternal Mortality (EPMM) and the Every Newborn Action Plan (ENAP). The initiative is also aligned with programs focused on reaching the unreached, for example children who are zero-dose for essential immunizations, which are critical to ending child mortality.</w:t>
      </w:r>
    </w:p>
    <w:p w14:paraId="364E6B89" w14:textId="77777777" w:rsidR="00F01150" w:rsidRPr="00125F2B" w:rsidRDefault="00817E65">
      <w:pPr>
        <w:shd w:val="clear" w:color="auto" w:fill="FFFFFF"/>
        <w:spacing w:after="300"/>
        <w:rPr>
          <w:rFonts w:ascii="Merriweather" w:eastAsia="Merriweather" w:hAnsi="Merriweather" w:cs="Merriweather"/>
        </w:rPr>
      </w:pPr>
      <w:r w:rsidRPr="00125F2B">
        <w:rPr>
          <w:rFonts w:ascii="Merriweather" w:eastAsia="Merriweather" w:hAnsi="Merriweather" w:cs="Merriweather"/>
        </w:rPr>
        <w:t>Key components to consider in a country-led CSA initiative include:</w:t>
      </w:r>
    </w:p>
    <w:p w14:paraId="79803E82" w14:textId="5FA56126" w:rsidR="00F01150" w:rsidRPr="00125F2B" w:rsidRDefault="00817E65">
      <w:pPr>
        <w:numPr>
          <w:ilvl w:val="0"/>
          <w:numId w:val="6"/>
        </w:numPr>
        <w:shd w:val="clear" w:color="auto" w:fill="FFFFFF"/>
        <w:spacing w:after="380"/>
      </w:pPr>
      <w:r w:rsidRPr="00125F2B">
        <w:rPr>
          <w:rFonts w:ascii="Merriweather" w:eastAsia="Merriweather" w:hAnsi="Merriweather" w:cs="Merriweather"/>
          <w:b/>
        </w:rPr>
        <w:t>Sharpened, prioritized, and costed national and subnational plans</w:t>
      </w:r>
      <w:r w:rsidRPr="00125F2B">
        <w:rPr>
          <w:rFonts w:ascii="Merriweather" w:eastAsia="Merriweather" w:hAnsi="Merriweather" w:cs="Merriweather"/>
        </w:rPr>
        <w:t xml:space="preserve"> that cover the full spectrum of essential child health services, particularly those focused on the leading causes of child mortality beyond the first month of life - pneumonia, diarrhea, and malaria. Plans should be evidence-</w:t>
      </w:r>
      <w:r w:rsidR="004467BE" w:rsidRPr="00125F2B">
        <w:rPr>
          <w:rFonts w:ascii="Merriweather" w:eastAsia="Merriweather" w:hAnsi="Merriweather" w:cs="Merriweather"/>
        </w:rPr>
        <w:t>based and</w:t>
      </w:r>
      <w:r w:rsidRPr="00125F2B">
        <w:rPr>
          <w:rFonts w:ascii="Merriweather" w:eastAsia="Merriweather" w:hAnsi="Merriweather" w:cs="Merriweather"/>
        </w:rPr>
        <w:t xml:space="preserve"> consider robust linkages between relevant health programs (</w:t>
      </w:r>
      <w:r w:rsidR="004467BE" w:rsidRPr="00125F2B">
        <w:rPr>
          <w:rFonts w:ascii="Merriweather" w:eastAsia="Merriweather" w:hAnsi="Merriweather" w:cs="Merriweather"/>
        </w:rPr>
        <w:t>e.g.,</w:t>
      </w:r>
      <w:r w:rsidRPr="00125F2B">
        <w:rPr>
          <w:rFonts w:ascii="Merriweather" w:eastAsia="Merriweather" w:hAnsi="Merriweather" w:cs="Merriweather"/>
        </w:rPr>
        <w:t xml:space="preserve"> </w:t>
      </w:r>
      <w:r w:rsidR="004467BE" w:rsidRPr="00125F2B">
        <w:rPr>
          <w:rFonts w:ascii="Merriweather" w:eastAsia="Merriweather" w:hAnsi="Merriweather" w:cs="Merriweather"/>
        </w:rPr>
        <w:t>Integrated Management of Childhood Illness (</w:t>
      </w:r>
      <w:r w:rsidRPr="00125F2B">
        <w:rPr>
          <w:rFonts w:ascii="Merriweather" w:eastAsia="Merriweather" w:hAnsi="Merriweather" w:cs="Merriweather"/>
        </w:rPr>
        <w:t>IMCI</w:t>
      </w:r>
      <w:r w:rsidR="004467BE" w:rsidRPr="00125F2B">
        <w:rPr>
          <w:rFonts w:ascii="Merriweather" w:eastAsia="Merriweather" w:hAnsi="Merriweather" w:cs="Merriweather"/>
        </w:rPr>
        <w:t>)</w:t>
      </w:r>
      <w:r w:rsidRPr="00125F2B">
        <w:rPr>
          <w:rFonts w:ascii="Merriweather" w:eastAsia="Merriweather" w:hAnsi="Merriweather" w:cs="Merriweather"/>
        </w:rPr>
        <w:t>,</w:t>
      </w:r>
      <w:r w:rsidR="004467BE" w:rsidRPr="00125F2B">
        <w:rPr>
          <w:rFonts w:ascii="Merriweather" w:eastAsia="Merriweather" w:hAnsi="Merriweather" w:cs="Merriweather"/>
        </w:rPr>
        <w:t xml:space="preserve"> Integrated Community Case Management (</w:t>
      </w:r>
      <w:r w:rsidRPr="00125F2B">
        <w:rPr>
          <w:rFonts w:ascii="Merriweather" w:eastAsia="Merriweather" w:hAnsi="Merriweather" w:cs="Merriweather"/>
        </w:rPr>
        <w:t>iCCM</w:t>
      </w:r>
      <w:r w:rsidR="004467BE" w:rsidRPr="00125F2B">
        <w:rPr>
          <w:rFonts w:ascii="Merriweather" w:eastAsia="Merriweather" w:hAnsi="Merriweather" w:cs="Merriweather"/>
        </w:rPr>
        <w:t>)</w:t>
      </w:r>
      <w:r w:rsidRPr="00125F2B">
        <w:rPr>
          <w:rFonts w:ascii="Merriweather" w:eastAsia="Merriweather" w:hAnsi="Merriweather" w:cs="Merriweather"/>
        </w:rPr>
        <w:t>, immunization, malaria control) and other sectors that contribute to child health (</w:t>
      </w:r>
      <w:r w:rsidR="00125F2B" w:rsidRPr="00125F2B">
        <w:rPr>
          <w:rFonts w:ascii="Merriweather" w:eastAsia="Merriweather" w:hAnsi="Merriweather" w:cs="Merriweather"/>
        </w:rPr>
        <w:t>e.g.,</w:t>
      </w:r>
      <w:r w:rsidRPr="00125F2B">
        <w:rPr>
          <w:rFonts w:ascii="Merriweather" w:eastAsia="Merriweather" w:hAnsi="Merriweather" w:cs="Merriweather"/>
        </w:rPr>
        <w:t xml:space="preserve"> nutrition, </w:t>
      </w:r>
      <w:r w:rsidR="004467BE" w:rsidRPr="00125F2B">
        <w:rPr>
          <w:rFonts w:ascii="Merriweather" w:eastAsia="Merriweather" w:hAnsi="Merriweather" w:cs="Merriweather"/>
        </w:rPr>
        <w:t>water, sanitation and hygiene (</w:t>
      </w:r>
      <w:r w:rsidRPr="00125F2B">
        <w:rPr>
          <w:rFonts w:ascii="Merriweather" w:eastAsia="Merriweather" w:hAnsi="Merriweather" w:cs="Merriweather"/>
        </w:rPr>
        <w:t>WASH</w:t>
      </w:r>
      <w:r w:rsidR="004467BE" w:rsidRPr="00125F2B">
        <w:rPr>
          <w:rFonts w:ascii="Merriweather" w:eastAsia="Merriweather" w:hAnsi="Merriweather" w:cs="Merriweather"/>
        </w:rPr>
        <w:t>)</w:t>
      </w:r>
      <w:r w:rsidRPr="00125F2B">
        <w:rPr>
          <w:rFonts w:ascii="Merriweather" w:eastAsia="Merriweather" w:hAnsi="Merriweather" w:cs="Merriweather"/>
        </w:rPr>
        <w:t>, environment). They should also be balanced to support the continuum of care, from pregnancy through early childhood, in communities and across health service platforms, and developed under government leadership with the engagement of affected communities, civil society, and other stakeholders.</w:t>
      </w:r>
    </w:p>
    <w:p w14:paraId="47EAF5F7" w14:textId="77777777" w:rsidR="00F01150" w:rsidRPr="00125F2B" w:rsidRDefault="00F01150">
      <w:pPr>
        <w:shd w:val="clear" w:color="auto" w:fill="FFFFFF"/>
        <w:spacing w:after="380"/>
        <w:ind w:left="720"/>
        <w:rPr>
          <w:rFonts w:ascii="Merriweather" w:eastAsia="Merriweather" w:hAnsi="Merriweather" w:cs="Merriweather"/>
          <w:b/>
        </w:rPr>
      </w:pPr>
    </w:p>
    <w:p w14:paraId="1BEADE92" w14:textId="77777777" w:rsidR="00F01150" w:rsidRPr="00125F2B" w:rsidRDefault="00817E65">
      <w:pPr>
        <w:numPr>
          <w:ilvl w:val="0"/>
          <w:numId w:val="6"/>
        </w:numPr>
        <w:shd w:val="clear" w:color="auto" w:fill="FFFFFF"/>
      </w:pPr>
      <w:r w:rsidRPr="00125F2B">
        <w:rPr>
          <w:rFonts w:ascii="Merriweather" w:eastAsia="Merriweather" w:hAnsi="Merriweather" w:cs="Merriweather"/>
          <w:b/>
        </w:rPr>
        <w:t>Committed, informed, and effective health leadership and management</w:t>
      </w:r>
      <w:r w:rsidRPr="00125F2B">
        <w:rPr>
          <w:rFonts w:ascii="Merriweather" w:eastAsia="Merriweather" w:hAnsi="Merriweather" w:cs="Merriweather"/>
        </w:rPr>
        <w:t xml:space="preserve"> must be in place at national and subnational levels to support the implementation of sharpened plans. Leadership and management provide essential stewardship of national and subnational strategies, mobilize and coordinate resources and partners, ensure the robust implementation of prioritized efforts, and are accountable to governments and communities for achieving the outcome.</w:t>
      </w:r>
    </w:p>
    <w:p w14:paraId="1C6958B7" w14:textId="6B254715" w:rsidR="00F01150" w:rsidRPr="00125F2B" w:rsidRDefault="00817E65">
      <w:pPr>
        <w:numPr>
          <w:ilvl w:val="0"/>
          <w:numId w:val="6"/>
        </w:numPr>
        <w:pBdr>
          <w:top w:val="nil"/>
          <w:left w:val="nil"/>
          <w:bottom w:val="nil"/>
          <w:right w:val="nil"/>
          <w:between w:val="nil"/>
        </w:pBdr>
        <w:shd w:val="clear" w:color="auto" w:fill="FFFFFF"/>
      </w:pPr>
      <w:r w:rsidRPr="00125F2B">
        <w:rPr>
          <w:rFonts w:ascii="Merriweather" w:eastAsia="Merriweather" w:hAnsi="Merriweather" w:cs="Merriweather"/>
          <w:b/>
        </w:rPr>
        <w:t xml:space="preserve">Collaboration </w:t>
      </w:r>
      <w:r w:rsidRPr="00125F2B">
        <w:rPr>
          <w:rFonts w:ascii="Merriweather" w:eastAsia="Merriweather" w:hAnsi="Merriweather" w:cs="Merriweather"/>
        </w:rPr>
        <w:t xml:space="preserve">across child health, maternal health, newborn health, immunization, nutrition, and health promotion is critical to enable coordinated action in delivering inclusive and comprehensive health services. Additionally, multi sectoral collaborations with WASH, clean air, child protection, education and social welfare are critical to the overall objective of accelerating reductions in child </w:t>
      </w:r>
      <w:r w:rsidR="004467BE" w:rsidRPr="00125F2B">
        <w:rPr>
          <w:rFonts w:ascii="Merriweather" w:eastAsia="Merriweather" w:hAnsi="Merriweather" w:cs="Merriweather"/>
        </w:rPr>
        <w:t>mortality.</w:t>
      </w:r>
    </w:p>
    <w:p w14:paraId="107D1783" w14:textId="05CE4F1D" w:rsidR="00F01150" w:rsidRPr="00125F2B" w:rsidRDefault="00817E65">
      <w:pPr>
        <w:numPr>
          <w:ilvl w:val="0"/>
          <w:numId w:val="6"/>
        </w:numPr>
        <w:shd w:val="clear" w:color="auto" w:fill="FFFFFF"/>
      </w:pPr>
      <w:r w:rsidRPr="00125F2B">
        <w:rPr>
          <w:rFonts w:ascii="Merriweather" w:eastAsia="Merriweather" w:hAnsi="Merriweather" w:cs="Merriweather"/>
          <w:b/>
        </w:rPr>
        <w:t>Effective resource mobilization and optimization</w:t>
      </w:r>
      <w:r w:rsidRPr="00125F2B">
        <w:rPr>
          <w:rFonts w:ascii="Merriweather" w:eastAsia="Merriweather" w:hAnsi="Merriweather" w:cs="Merriweather"/>
        </w:rPr>
        <w:t xml:space="preserve"> that combines not only domestic financing, external pooled investments, and innovative approaches, but also a commitment to making better use of existing </w:t>
      </w:r>
      <w:r w:rsidR="004467BE" w:rsidRPr="00125F2B">
        <w:rPr>
          <w:rFonts w:ascii="Merriweather" w:eastAsia="Merriweather" w:hAnsi="Merriweather" w:cs="Merriweather"/>
        </w:rPr>
        <w:t>resources.</w:t>
      </w:r>
    </w:p>
    <w:p w14:paraId="29FBA474" w14:textId="6B616E0C" w:rsidR="00F01150" w:rsidRPr="00125F2B" w:rsidRDefault="00817E65">
      <w:pPr>
        <w:numPr>
          <w:ilvl w:val="0"/>
          <w:numId w:val="6"/>
        </w:numPr>
        <w:shd w:val="clear" w:color="auto" w:fill="FFFFFF"/>
      </w:pPr>
      <w:r w:rsidRPr="00125F2B">
        <w:rPr>
          <w:rFonts w:ascii="Merriweather" w:eastAsia="Merriweather" w:hAnsi="Merriweather" w:cs="Merriweather"/>
        </w:rPr>
        <w:t xml:space="preserve">An </w:t>
      </w:r>
      <w:r w:rsidRPr="00125F2B">
        <w:rPr>
          <w:rFonts w:ascii="Merriweather" w:eastAsia="Merriweather" w:hAnsi="Merriweather" w:cs="Merriweather"/>
          <w:b/>
        </w:rPr>
        <w:t>equity-sensitive approach</w:t>
      </w:r>
      <w:r w:rsidRPr="00125F2B">
        <w:rPr>
          <w:rFonts w:ascii="Merriweather" w:eastAsia="Merriweather" w:hAnsi="Merriweather" w:cs="Merriweather"/>
        </w:rPr>
        <w:t xml:space="preserve"> that builds upon the actions to reach zero-dose and under-immunized children, as well as those with acute malnutrition and wasting, to reduce the risk of mortality in highly vulnerable </w:t>
      </w:r>
      <w:r w:rsidR="004467BE" w:rsidRPr="00125F2B">
        <w:rPr>
          <w:rFonts w:ascii="Merriweather" w:eastAsia="Merriweather" w:hAnsi="Merriweather" w:cs="Merriweather"/>
        </w:rPr>
        <w:t>children.</w:t>
      </w:r>
    </w:p>
    <w:p w14:paraId="35E0C1E5" w14:textId="77777777" w:rsidR="00F01150" w:rsidRPr="00125F2B" w:rsidRDefault="00817E65">
      <w:pPr>
        <w:numPr>
          <w:ilvl w:val="0"/>
          <w:numId w:val="6"/>
        </w:numPr>
        <w:shd w:val="clear" w:color="auto" w:fill="FFFFFF"/>
        <w:spacing w:after="300"/>
      </w:pPr>
      <w:r w:rsidRPr="00125F2B">
        <w:rPr>
          <w:rFonts w:ascii="Merriweather" w:eastAsia="Merriweather" w:hAnsi="Merriweather" w:cs="Merriweather"/>
        </w:rPr>
        <w:t xml:space="preserve">A </w:t>
      </w:r>
      <w:r w:rsidRPr="00125F2B">
        <w:rPr>
          <w:rFonts w:ascii="Merriweather" w:eastAsia="Merriweather" w:hAnsi="Merriweather" w:cs="Merriweather"/>
          <w:b/>
        </w:rPr>
        <w:t>robust monitoring and accountability framework</w:t>
      </w:r>
      <w:r w:rsidRPr="00125F2B">
        <w:rPr>
          <w:rFonts w:ascii="Merriweather" w:eastAsia="Merriweather" w:hAnsi="Merriweather" w:cs="Merriweather"/>
        </w:rPr>
        <w:t xml:space="preserve"> to track progress, increase commitment, and improve responsiveness. Locally available data from multiple sources, including health information systems, health facility assessments, population-level surveys, and in-depth studies, should be leveraged to identify populations in need of special attention. Health leadership and management skills and capacities should be strengthened to capture, analyze, and use data for decision-making.</w:t>
      </w:r>
    </w:p>
    <w:p w14:paraId="0A7B3A2C" w14:textId="77777777" w:rsidR="00F01150" w:rsidRPr="00125F2B" w:rsidRDefault="00817E65">
      <w:pPr>
        <w:rPr>
          <w:rFonts w:ascii="Merriweather" w:eastAsia="Merriweather" w:hAnsi="Merriweather" w:cs="Merriweather"/>
          <w:sz w:val="28"/>
          <w:szCs w:val="28"/>
          <w:u w:val="single"/>
        </w:rPr>
      </w:pPr>
      <w:r w:rsidRPr="00125F2B">
        <w:rPr>
          <w:rFonts w:ascii="Merriweather" w:eastAsia="Merriweather" w:hAnsi="Merriweather" w:cs="Merriweather"/>
          <w:b/>
          <w:sz w:val="26"/>
          <w:szCs w:val="26"/>
        </w:rPr>
        <w:t>Purpose of this document</w:t>
      </w:r>
    </w:p>
    <w:p w14:paraId="34736481" w14:textId="5D4B406F" w:rsidR="00F01150" w:rsidRDefault="00817E65">
      <w:pPr>
        <w:rPr>
          <w:rFonts w:ascii="Merriweather" w:eastAsia="Merriweather" w:hAnsi="Merriweather" w:cs="Merriweather"/>
        </w:rPr>
      </w:pPr>
      <w:r w:rsidRPr="00125F2B">
        <w:rPr>
          <w:rFonts w:ascii="Merriweather" w:eastAsia="Merriweather" w:hAnsi="Merriweather" w:cs="Merriweather"/>
        </w:rPr>
        <w:t xml:space="preserve">This guide supports country efforts to implement a national CSA initiative and accelerate efforts to reduce child mortality. It outlines proposed activities to consider when sharpening prioritized actions for child survival. Each country's situation is unique and </w:t>
      </w:r>
      <w:r w:rsidR="004467BE" w:rsidRPr="00125F2B">
        <w:rPr>
          <w:rFonts w:ascii="Merriweather" w:eastAsia="Merriweather" w:hAnsi="Merriweather" w:cs="Merriweather"/>
        </w:rPr>
        <w:t>starts</w:t>
      </w:r>
      <w:r w:rsidRPr="00125F2B">
        <w:rPr>
          <w:rFonts w:ascii="Merriweather" w:eastAsia="Merriweather" w:hAnsi="Merriweather" w:cs="Merriweather"/>
        </w:rPr>
        <w:t xml:space="preserve"> at different points so there is no defined start and end point to the process</w:t>
      </w:r>
      <w:r w:rsidR="004467BE" w:rsidRPr="00125F2B">
        <w:rPr>
          <w:rFonts w:ascii="Merriweather" w:eastAsia="Merriweather" w:hAnsi="Merriweather" w:cs="Merriweather"/>
        </w:rPr>
        <w:t xml:space="preserve">. </w:t>
      </w:r>
      <w:r w:rsidRPr="00125F2B">
        <w:rPr>
          <w:rFonts w:ascii="Merriweather" w:eastAsia="Merriweather" w:hAnsi="Merriweather" w:cs="Merriweather"/>
        </w:rPr>
        <w:t xml:space="preserve">Activities are organized around five key elements: advocacy/stakeholder engagement; review and analysis; planning and costing; implementation; and measuring results and impact. This document is linked to the </w:t>
      </w:r>
      <w:hyperlink r:id="rId7">
        <w:r>
          <w:rPr>
            <w:rFonts w:ascii="Merriweather" w:eastAsia="Merriweather" w:hAnsi="Merriweather" w:cs="Merriweather"/>
            <w:color w:val="1155CC"/>
            <w:u w:val="single"/>
          </w:rPr>
          <w:t>CSA Toolkit</w:t>
        </w:r>
      </w:hyperlink>
      <w:r>
        <w:rPr>
          <w:rFonts w:ascii="Merriweather" w:eastAsia="Merriweather" w:hAnsi="Merriweather" w:cs="Merriweather"/>
        </w:rPr>
        <w:t xml:space="preserve"> </w:t>
      </w:r>
      <w:r w:rsidRPr="00125F2B">
        <w:rPr>
          <w:rFonts w:ascii="Merriweather" w:eastAsia="Merriweather" w:hAnsi="Merriweather" w:cs="Merriweather"/>
        </w:rPr>
        <w:t>- a resource repository for CSA planning and implementation guidance. The purple boxes below the listed activities highlight select resources within the CSA Toolkit that would be useful to review in the planning/operationalization of each activity.</w:t>
      </w:r>
    </w:p>
    <w:p w14:paraId="49E37D62" w14:textId="77777777" w:rsidR="00F01150" w:rsidRDefault="00F01150">
      <w:pPr>
        <w:rPr>
          <w:rFonts w:ascii="Merriweather" w:eastAsia="Merriweather" w:hAnsi="Merriweather" w:cs="Merriweather"/>
          <w:color w:val="FF0000"/>
        </w:rPr>
      </w:pPr>
    </w:p>
    <w:p w14:paraId="374DEE3F" w14:textId="77777777" w:rsidR="00F01150" w:rsidRDefault="00F01150">
      <w:pPr>
        <w:rPr>
          <w:rFonts w:ascii="Merriweather" w:eastAsia="Merriweather" w:hAnsi="Merriweather" w:cs="Merriweather"/>
        </w:rPr>
      </w:pPr>
    </w:p>
    <w:p w14:paraId="43B9B1F7" w14:textId="77777777" w:rsidR="00F01150" w:rsidRDefault="00F01150">
      <w:pPr>
        <w:rPr>
          <w:rFonts w:ascii="Merriweather" w:eastAsia="Merriweather" w:hAnsi="Merriweather" w:cs="Merriweather"/>
        </w:rPr>
      </w:pPr>
    </w:p>
    <w:p w14:paraId="45ED2AB8" w14:textId="77777777" w:rsidR="00F01150" w:rsidRDefault="00817E65">
      <w:pPr>
        <w:rPr>
          <w:rFonts w:ascii="Merriweather" w:eastAsia="Merriweather" w:hAnsi="Merriweather" w:cs="Merriweather"/>
          <w:color w:val="674EA7"/>
        </w:rPr>
      </w:pPr>
      <w:r>
        <w:rPr>
          <w:rFonts w:ascii="Merriweather" w:eastAsia="Merriweather" w:hAnsi="Merriweather" w:cs="Merriweather"/>
          <w:b/>
          <w:color w:val="674EA7"/>
          <w:sz w:val="26"/>
          <w:szCs w:val="26"/>
        </w:rPr>
        <w:t>Recommended activities for accelerating action for child survival</w:t>
      </w:r>
    </w:p>
    <w:p w14:paraId="368CB474" w14:textId="77777777" w:rsidR="00F01150" w:rsidRDefault="00817E65">
      <w:pPr>
        <w:rPr>
          <w:rFonts w:ascii="Merriweather" w:eastAsia="Merriweather" w:hAnsi="Merriweather" w:cs="Merriweather"/>
        </w:rPr>
      </w:pPr>
      <w:r>
        <w:rPr>
          <w:noProof/>
        </w:rPr>
        <w:drawing>
          <wp:anchor distT="114300" distB="114300" distL="114300" distR="114300" simplePos="0" relativeHeight="251658240" behindDoc="0" locked="0" layoutInCell="1" hidden="0" allowOverlap="1" wp14:anchorId="4A6D6CC5" wp14:editId="62F28E11">
            <wp:simplePos x="0" y="0"/>
            <wp:positionH relativeFrom="column">
              <wp:posOffset>19051</wp:posOffset>
            </wp:positionH>
            <wp:positionV relativeFrom="paragraph">
              <wp:posOffset>239352</wp:posOffset>
            </wp:positionV>
            <wp:extent cx="566738" cy="558755"/>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566738" cy="558755"/>
                    </a:xfrm>
                    <a:prstGeom prst="rect">
                      <a:avLst/>
                    </a:prstGeom>
                    <a:ln/>
                  </pic:spPr>
                </pic:pic>
              </a:graphicData>
            </a:graphic>
          </wp:anchor>
        </w:drawing>
      </w:r>
    </w:p>
    <w:p w14:paraId="4EF3974A" w14:textId="77777777" w:rsidR="00F01150" w:rsidRDefault="00F01150">
      <w:pPr>
        <w:rPr>
          <w:rFonts w:ascii="Merriweather" w:eastAsia="Merriweather" w:hAnsi="Merriweather" w:cs="Merriweather"/>
        </w:rPr>
      </w:pPr>
    </w:p>
    <w:p w14:paraId="71FFC0DB" w14:textId="77777777" w:rsidR="00F01150" w:rsidRDefault="00817E65">
      <w:pPr>
        <w:rPr>
          <w:rFonts w:ascii="Merriweather" w:eastAsia="Merriweather" w:hAnsi="Merriweather" w:cs="Merriweather"/>
          <w:b/>
          <w:sz w:val="24"/>
          <w:szCs w:val="24"/>
        </w:rPr>
      </w:pPr>
      <w:r>
        <w:rPr>
          <w:rFonts w:ascii="Merriweather" w:eastAsia="Merriweather" w:hAnsi="Merriweather" w:cs="Merriweather"/>
          <w:b/>
          <w:sz w:val="24"/>
          <w:szCs w:val="24"/>
        </w:rPr>
        <w:t xml:space="preserve">Advocacy/Stakeholder Engagement </w:t>
      </w:r>
    </w:p>
    <w:p w14:paraId="7B967CA1" w14:textId="77777777" w:rsidR="00F01150" w:rsidRDefault="00F01150">
      <w:pPr>
        <w:spacing w:before="240" w:after="240"/>
        <w:rPr>
          <w:rFonts w:ascii="Merriweather" w:eastAsia="Merriweather" w:hAnsi="Merriweather" w:cs="Merriweather"/>
        </w:rPr>
      </w:pPr>
    </w:p>
    <w:p w14:paraId="57381C0E" w14:textId="77777777" w:rsidR="00F01150" w:rsidRDefault="00817E65">
      <w:pPr>
        <w:spacing w:before="240" w:after="240"/>
        <w:rPr>
          <w:rFonts w:ascii="Merriweather" w:eastAsia="Merriweather" w:hAnsi="Merriweather" w:cs="Merriweather"/>
        </w:rPr>
      </w:pPr>
      <w:r>
        <w:rPr>
          <w:rFonts w:ascii="Merriweather" w:eastAsia="Merriweather" w:hAnsi="Merriweather" w:cs="Merriweather"/>
        </w:rPr>
        <w:t>In resource-constrained environments with competing health priorities, accelerating action for child survival may not always be the highest priority. It is critical to identify and engage key decision-makers and policy influencers to advocate for child survival and to create a supportive and sustainable environment for implementing quality and effective child health programming.</w:t>
      </w:r>
    </w:p>
    <w:p w14:paraId="1E9930C3" w14:textId="77777777" w:rsidR="00F01150" w:rsidRDefault="00817E65">
      <w:pPr>
        <w:rPr>
          <w:rFonts w:ascii="Merriweather" w:eastAsia="Merriweather" w:hAnsi="Merriweather" w:cs="Merriweather"/>
          <w:b/>
          <w:color w:val="645DC7"/>
        </w:rPr>
      </w:pPr>
      <w:r>
        <w:rPr>
          <w:rFonts w:ascii="Merriweather" w:eastAsia="Merriweather" w:hAnsi="Merriweather" w:cs="Merriweather"/>
          <w:b/>
          <w:color w:val="645DC7"/>
        </w:rPr>
        <w:t xml:space="preserve"> Key activities:</w:t>
      </w:r>
    </w:p>
    <w:p w14:paraId="3F70197E" w14:textId="033FFE48" w:rsidR="00125F2B" w:rsidRPr="00125F2B" w:rsidRDefault="00817E65" w:rsidP="00125F2B">
      <w:pPr>
        <w:numPr>
          <w:ilvl w:val="0"/>
          <w:numId w:val="2"/>
        </w:numPr>
        <w:rPr>
          <w:rFonts w:ascii="Merriweather" w:eastAsia="Merriweather" w:hAnsi="Merriweather" w:cs="Merriweather"/>
        </w:rPr>
      </w:pPr>
      <w:r w:rsidRPr="00125F2B">
        <w:rPr>
          <w:rFonts w:ascii="Merriweather" w:eastAsia="Merriweather" w:hAnsi="Merriweather" w:cs="Merriweather"/>
          <w:highlight w:val="white"/>
        </w:rPr>
        <w:t>Convene relevant Ministry of Health leaders (</w:t>
      </w:r>
      <w:r w:rsidR="00125F2B" w:rsidRPr="00125F2B">
        <w:rPr>
          <w:rFonts w:ascii="Merriweather" w:eastAsia="Merriweather" w:hAnsi="Merriweather" w:cs="Merriweather"/>
          <w:highlight w:val="white"/>
        </w:rPr>
        <w:t>e.g.,</w:t>
      </w:r>
      <w:r w:rsidR="004467BE" w:rsidRPr="00125F2B">
        <w:rPr>
          <w:rFonts w:ascii="Merriweather" w:eastAsia="Merriweather" w:hAnsi="Merriweather" w:cs="Merriweather"/>
          <w:highlight w:val="white"/>
        </w:rPr>
        <w:t xml:space="preserve"> </w:t>
      </w:r>
      <w:r w:rsidRPr="00125F2B">
        <w:rPr>
          <w:rFonts w:ascii="Merriweather" w:eastAsia="Merriweather" w:hAnsi="Merriweather" w:cs="Merriweather"/>
          <w:highlight w:val="white"/>
        </w:rPr>
        <w:t>family health, maternal and child health, malaria, nutrition, primary health care, community health</w:t>
      </w:r>
      <w:r w:rsidR="00125F2B" w:rsidRPr="00125F2B">
        <w:rPr>
          <w:rFonts w:ascii="Merriweather" w:eastAsia="Merriweather" w:hAnsi="Merriweather" w:cs="Merriweather"/>
          <w:highlight w:val="white"/>
        </w:rPr>
        <w:t>,</w:t>
      </w:r>
      <w:r w:rsidRPr="00125F2B">
        <w:rPr>
          <w:rFonts w:ascii="Merriweather" w:eastAsia="Merriweather" w:hAnsi="Merriweather" w:cs="Merriweather"/>
          <w:highlight w:val="white"/>
        </w:rPr>
        <w:t xml:space="preserve"> etc.) to discuss the need to sharpen prioritized actions for child </w:t>
      </w:r>
      <w:r w:rsidR="00125F2B" w:rsidRPr="00125F2B">
        <w:rPr>
          <w:rFonts w:ascii="Merriweather" w:eastAsia="Merriweather" w:hAnsi="Merriweather" w:cs="Merriweather"/>
          <w:highlight w:val="white"/>
        </w:rPr>
        <w:t>survival</w:t>
      </w:r>
      <w:r w:rsidR="00125F2B" w:rsidRPr="00125F2B">
        <w:rPr>
          <w:rFonts w:ascii="Merriweather" w:eastAsia="Merriweather" w:hAnsi="Merriweather" w:cs="Merriweather"/>
        </w:rPr>
        <w:t>.</w:t>
      </w:r>
    </w:p>
    <w:p w14:paraId="212C3FF0" w14:textId="424A269C" w:rsidR="00F01150" w:rsidRPr="00125F2B" w:rsidRDefault="00817E65" w:rsidP="00125F2B">
      <w:pPr>
        <w:numPr>
          <w:ilvl w:val="1"/>
          <w:numId w:val="8"/>
        </w:numPr>
        <w:rPr>
          <w:rFonts w:ascii="Merriweather" w:eastAsia="Merriweather" w:hAnsi="Merriweather" w:cs="Merriweather"/>
          <w:highlight w:val="white"/>
        </w:rPr>
      </w:pPr>
      <w:r w:rsidRPr="00125F2B">
        <w:rPr>
          <w:rFonts w:ascii="Merriweather" w:eastAsia="Merriweather" w:hAnsi="Merriweather" w:cs="Merriweather"/>
          <w:highlight w:val="white"/>
        </w:rPr>
        <w:t xml:space="preserve">Seek agreement on </w:t>
      </w:r>
      <w:r w:rsidR="00125F2B" w:rsidRPr="00125F2B">
        <w:rPr>
          <w:rFonts w:ascii="Merriweather" w:eastAsia="Merriweather" w:hAnsi="Merriweather" w:cs="Merriweather"/>
          <w:highlight w:val="white"/>
        </w:rPr>
        <w:t>whether</w:t>
      </w:r>
      <w:r w:rsidRPr="00125F2B">
        <w:rPr>
          <w:rFonts w:ascii="Merriweather" w:eastAsia="Merriweather" w:hAnsi="Merriweather" w:cs="Merriweather"/>
          <w:highlight w:val="white"/>
        </w:rPr>
        <w:t xml:space="preserve"> it is necessary to develop a plan/roadmap with priorities and </w:t>
      </w:r>
      <w:r w:rsidR="00125F2B" w:rsidRPr="00125F2B">
        <w:rPr>
          <w:rFonts w:ascii="Merriweather" w:eastAsia="Merriweather" w:hAnsi="Merriweather" w:cs="Merriweather"/>
          <w:highlight w:val="white"/>
        </w:rPr>
        <w:t>milestones.</w:t>
      </w:r>
    </w:p>
    <w:p w14:paraId="399D8E90" w14:textId="0E6CEAE7" w:rsidR="00F01150" w:rsidRPr="00125F2B" w:rsidRDefault="00817E65" w:rsidP="00125F2B">
      <w:pPr>
        <w:numPr>
          <w:ilvl w:val="1"/>
          <w:numId w:val="8"/>
        </w:numPr>
        <w:rPr>
          <w:rFonts w:ascii="Merriweather" w:eastAsia="Merriweather" w:hAnsi="Merriweather" w:cs="Merriweather"/>
          <w:highlight w:val="white"/>
        </w:rPr>
      </w:pPr>
      <w:r w:rsidRPr="00125F2B">
        <w:rPr>
          <w:rFonts w:ascii="Merriweather" w:eastAsia="Merriweather" w:hAnsi="Merriweather" w:cs="Merriweather"/>
          <w:highlight w:val="white"/>
        </w:rPr>
        <w:t>Discuss how to engage the highest levels of leadership</w:t>
      </w:r>
      <w:r w:rsidR="00125F2B" w:rsidRPr="00125F2B">
        <w:rPr>
          <w:rFonts w:ascii="Merriweather" w:eastAsia="Merriweather" w:hAnsi="Merriweather" w:cs="Merriweather"/>
          <w:highlight w:val="white"/>
        </w:rPr>
        <w:t>.</w:t>
      </w:r>
    </w:p>
    <w:p w14:paraId="6C7302E0" w14:textId="037C556C" w:rsidR="00F01150" w:rsidRDefault="00817E65" w:rsidP="00125F2B">
      <w:pPr>
        <w:numPr>
          <w:ilvl w:val="1"/>
          <w:numId w:val="8"/>
        </w:numPr>
        <w:rPr>
          <w:rFonts w:ascii="Merriweather" w:eastAsia="Merriweather" w:hAnsi="Merriweather" w:cs="Merriweather"/>
          <w:highlight w:val="white"/>
        </w:rPr>
      </w:pPr>
      <w:r w:rsidRPr="00125F2B">
        <w:rPr>
          <w:rFonts w:ascii="Merriweather" w:eastAsia="Merriweather" w:hAnsi="Merriweather" w:cs="Merriweather"/>
          <w:highlight w:val="white"/>
        </w:rPr>
        <w:t>Discuss practical next steps</w:t>
      </w:r>
      <w:r w:rsidR="00125F2B" w:rsidRPr="00125F2B">
        <w:rPr>
          <w:rFonts w:ascii="Merriweather" w:eastAsia="Merriweather" w:hAnsi="Merriweather" w:cs="Merriweather"/>
          <w:highlight w:val="white"/>
        </w:rPr>
        <w:t>.</w:t>
      </w:r>
    </w:p>
    <w:p w14:paraId="270DF598" w14:textId="77777777" w:rsidR="00125F2B" w:rsidRPr="00125F2B" w:rsidRDefault="00125F2B" w:rsidP="00125F2B">
      <w:pPr>
        <w:ind w:left="1440"/>
        <w:rPr>
          <w:rFonts w:ascii="Merriweather" w:eastAsia="Merriweather" w:hAnsi="Merriweather" w:cs="Merriweather"/>
          <w:highlight w:val="white"/>
        </w:rPr>
      </w:pPr>
    </w:p>
    <w:p w14:paraId="1342400B" w14:textId="2C7527BF" w:rsidR="00F01150" w:rsidRPr="00125F2B" w:rsidRDefault="00817E65">
      <w:pPr>
        <w:numPr>
          <w:ilvl w:val="0"/>
          <w:numId w:val="2"/>
        </w:numPr>
        <w:rPr>
          <w:rFonts w:ascii="Merriweather" w:eastAsia="Merriweather" w:hAnsi="Merriweather" w:cs="Merriweather"/>
        </w:rPr>
      </w:pPr>
      <w:r w:rsidRPr="00125F2B">
        <w:rPr>
          <w:rFonts w:ascii="Merriweather" w:eastAsia="Merriweather" w:hAnsi="Merriweather" w:cs="Merriweather"/>
          <w:highlight w:val="white"/>
        </w:rPr>
        <w:t xml:space="preserve">Identify a </w:t>
      </w:r>
      <w:r w:rsidR="004467BE" w:rsidRPr="00125F2B">
        <w:rPr>
          <w:rFonts w:ascii="Merriweather" w:eastAsia="Merriweather" w:hAnsi="Merriweather" w:cs="Merriweather"/>
          <w:highlight w:val="white"/>
        </w:rPr>
        <w:t>high-level</w:t>
      </w:r>
      <w:r w:rsidRPr="00125F2B">
        <w:rPr>
          <w:rFonts w:ascii="Merriweather" w:eastAsia="Merriweather" w:hAnsi="Merriweather" w:cs="Merriweather"/>
          <w:highlight w:val="white"/>
        </w:rPr>
        <w:t xml:space="preserve"> political leader in the Ministry of Health to lead action on child </w:t>
      </w:r>
      <w:r w:rsidR="00125F2B" w:rsidRPr="00125F2B">
        <w:rPr>
          <w:rFonts w:ascii="Merriweather" w:eastAsia="Merriweather" w:hAnsi="Merriweather" w:cs="Merriweather"/>
          <w:highlight w:val="white"/>
        </w:rPr>
        <w:t>survival.</w:t>
      </w:r>
    </w:p>
    <w:p w14:paraId="6F9F926D" w14:textId="77777777" w:rsidR="00F01150" w:rsidRDefault="00F01150">
      <w:pPr>
        <w:rPr>
          <w:rFonts w:ascii="Merriweather" w:eastAsia="Merriweather" w:hAnsi="Merriweather" w:cs="Merriweather"/>
          <w:color w:val="333333"/>
          <w:highlight w:val="white"/>
        </w:rPr>
      </w:pPr>
    </w:p>
    <w:tbl>
      <w:tblPr>
        <w:tblStyle w:val="a"/>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2EDE8028" w14:textId="77777777">
        <w:tc>
          <w:tcPr>
            <w:tcW w:w="8070" w:type="dxa"/>
            <w:shd w:val="clear" w:color="auto" w:fill="D9D2E9"/>
            <w:tcMar>
              <w:top w:w="100" w:type="dxa"/>
              <w:left w:w="100" w:type="dxa"/>
              <w:bottom w:w="100" w:type="dxa"/>
              <w:right w:w="100" w:type="dxa"/>
            </w:tcMar>
          </w:tcPr>
          <w:p w14:paraId="57C154C9" w14:textId="1EC9D8C1" w:rsidR="00F01150" w:rsidRPr="00F2229D" w:rsidRDefault="00755396" w:rsidP="00F2229D">
            <w:pPr>
              <w:numPr>
                <w:ilvl w:val="0"/>
                <w:numId w:val="4"/>
              </w:numPr>
              <w:spacing w:line="259" w:lineRule="auto"/>
              <w:rPr>
                <w:rFonts w:ascii="Merriweather" w:eastAsia="Merriweather" w:hAnsi="Merriweather" w:cs="Merriweather"/>
                <w:b/>
                <w:bCs/>
                <w:sz w:val="16"/>
                <w:szCs w:val="16"/>
                <w:lang w:val="en-GB"/>
              </w:rPr>
            </w:pPr>
            <w:hyperlink r:id="rId9" w:history="1">
              <w:r w:rsidR="00F2229D" w:rsidRPr="00F2229D">
                <w:rPr>
                  <w:rStyle w:val="Hyperlink"/>
                  <w:rFonts w:ascii="Merriweather" w:eastAsia="Merriweather" w:hAnsi="Merriweather" w:cs="Merriweather"/>
                  <w:b/>
                  <w:bCs/>
                  <w:sz w:val="16"/>
                  <w:szCs w:val="16"/>
                  <w:lang w:val="en-GB"/>
                </w:rPr>
                <w:t>Example letter to opinion leader on Child Survival Action</w:t>
              </w:r>
            </w:hyperlink>
            <w:r w:rsidR="00817E65" w:rsidRPr="00F2229D">
              <w:rPr>
                <w:rFonts w:ascii="Merriweather" w:eastAsia="Merriweather" w:hAnsi="Merriweather" w:cs="Merriweather"/>
                <w:b/>
                <w:sz w:val="16"/>
                <w:szCs w:val="16"/>
              </w:rPr>
              <w:t>.</w:t>
            </w:r>
            <w:r w:rsidR="00817E65" w:rsidRPr="00F2229D">
              <w:rPr>
                <w:rFonts w:ascii="Merriweather" w:eastAsia="Merriweather" w:hAnsi="Merriweather" w:cs="Merriweather"/>
                <w:sz w:val="16"/>
                <w:szCs w:val="16"/>
              </w:rPr>
              <w:t xml:space="preserve"> Child Health Task Force (2024)</w:t>
            </w:r>
            <w:r w:rsidR="004467BE" w:rsidRPr="00F2229D">
              <w:rPr>
                <w:rFonts w:ascii="Merriweather" w:eastAsia="Merriweather" w:hAnsi="Merriweather" w:cs="Merriweather"/>
                <w:sz w:val="16"/>
                <w:szCs w:val="16"/>
              </w:rPr>
              <w:t>.</w:t>
            </w:r>
          </w:p>
        </w:tc>
      </w:tr>
    </w:tbl>
    <w:p w14:paraId="28E74FE8" w14:textId="77777777" w:rsidR="00F01150" w:rsidRDefault="00F01150">
      <w:pPr>
        <w:rPr>
          <w:rFonts w:ascii="Merriweather" w:eastAsia="Merriweather" w:hAnsi="Merriweather" w:cs="Merriweather"/>
          <w:color w:val="333333"/>
          <w:highlight w:val="white"/>
        </w:rPr>
      </w:pPr>
    </w:p>
    <w:p w14:paraId="4CF134CC" w14:textId="53E5B7DF" w:rsidR="00F01150" w:rsidRPr="00125F2B" w:rsidRDefault="00817E65">
      <w:pPr>
        <w:numPr>
          <w:ilvl w:val="0"/>
          <w:numId w:val="2"/>
        </w:numPr>
        <w:rPr>
          <w:rFonts w:ascii="Merriweather" w:eastAsia="Merriweather" w:hAnsi="Merriweather" w:cs="Merriweather"/>
        </w:rPr>
      </w:pPr>
      <w:r w:rsidRPr="00125F2B">
        <w:rPr>
          <w:rFonts w:ascii="Merriweather" w:eastAsia="Merriweather" w:hAnsi="Merriweather" w:cs="Merriweather"/>
          <w:highlight w:val="white"/>
        </w:rPr>
        <w:t>Identify a technical focal point in the Ministry of Health to lead action on child survival</w:t>
      </w:r>
      <w:r w:rsidR="00125F2B" w:rsidRPr="00125F2B">
        <w:rPr>
          <w:rFonts w:ascii="Merriweather" w:eastAsia="Merriweather" w:hAnsi="Merriweather" w:cs="Merriweather"/>
          <w:highlight w:val="white"/>
        </w:rPr>
        <w:t>.</w:t>
      </w:r>
      <w:r w:rsidRPr="00125F2B">
        <w:rPr>
          <w:rFonts w:ascii="Merriweather" w:eastAsia="Merriweather" w:hAnsi="Merriweather" w:cs="Merriweather"/>
          <w:highlight w:val="white"/>
        </w:rPr>
        <w:t xml:space="preserve"> </w:t>
      </w:r>
    </w:p>
    <w:p w14:paraId="5C8354D1" w14:textId="77777777" w:rsidR="00F01150" w:rsidRDefault="00F01150">
      <w:pPr>
        <w:rPr>
          <w:rFonts w:ascii="Merriweather" w:eastAsia="Merriweather" w:hAnsi="Merriweather" w:cs="Merriweather"/>
          <w:color w:val="333333"/>
          <w:highlight w:val="white"/>
        </w:rPr>
      </w:pPr>
    </w:p>
    <w:tbl>
      <w:tblPr>
        <w:tblStyle w:val="a0"/>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50229C8F" w14:textId="77777777">
        <w:tc>
          <w:tcPr>
            <w:tcW w:w="8070" w:type="dxa"/>
            <w:shd w:val="clear" w:color="auto" w:fill="D9D2E9"/>
            <w:tcMar>
              <w:top w:w="100" w:type="dxa"/>
              <w:left w:w="100" w:type="dxa"/>
              <w:bottom w:w="100" w:type="dxa"/>
              <w:right w:w="100" w:type="dxa"/>
            </w:tcMar>
          </w:tcPr>
          <w:p w14:paraId="3559C68B" w14:textId="77777777" w:rsidR="00F01150" w:rsidRDefault="00817E65">
            <w:pPr>
              <w:numPr>
                <w:ilvl w:val="0"/>
                <w:numId w:val="4"/>
              </w:numPr>
              <w:spacing w:line="259" w:lineRule="auto"/>
              <w:rPr>
                <w:b/>
                <w:sz w:val="16"/>
                <w:szCs w:val="16"/>
              </w:rPr>
            </w:pPr>
            <w:r>
              <w:rPr>
                <w:rFonts w:ascii="Merriweather" w:eastAsia="Merriweather" w:hAnsi="Merriweather" w:cs="Merriweather"/>
                <w:b/>
                <w:sz w:val="16"/>
                <w:szCs w:val="16"/>
              </w:rPr>
              <w:t>Terms of reference template for in-country CSA focal point.</w:t>
            </w:r>
            <w:r>
              <w:rPr>
                <w:rFonts w:ascii="Merriweather" w:eastAsia="Merriweather" w:hAnsi="Merriweather" w:cs="Merriweather"/>
                <w:sz w:val="16"/>
                <w:szCs w:val="16"/>
              </w:rPr>
              <w:t xml:space="preserve"> Child Health Task Force (2024). </w:t>
            </w:r>
            <w:r>
              <w:rPr>
                <w:rFonts w:ascii="Merriweather" w:eastAsia="Merriweather" w:hAnsi="Merriweather" w:cs="Merriweather"/>
                <w:b/>
                <w:i/>
                <w:color w:val="FF0000"/>
                <w:sz w:val="16"/>
                <w:szCs w:val="16"/>
              </w:rPr>
              <w:t>Coming soon.</w:t>
            </w:r>
          </w:p>
        </w:tc>
      </w:tr>
    </w:tbl>
    <w:p w14:paraId="5ADD0086" w14:textId="77777777" w:rsidR="00F01150" w:rsidRDefault="00F01150">
      <w:pPr>
        <w:ind w:left="720"/>
        <w:rPr>
          <w:rFonts w:ascii="Merriweather" w:eastAsia="Merriweather" w:hAnsi="Merriweather" w:cs="Merriweather"/>
          <w:color w:val="333333"/>
          <w:highlight w:val="white"/>
        </w:rPr>
      </w:pPr>
    </w:p>
    <w:p w14:paraId="6B6A0811" w14:textId="2ECBC339" w:rsidR="00F01150" w:rsidRPr="00125F2B" w:rsidRDefault="00817E65">
      <w:pPr>
        <w:numPr>
          <w:ilvl w:val="0"/>
          <w:numId w:val="2"/>
        </w:numPr>
        <w:rPr>
          <w:rFonts w:ascii="Merriweather" w:eastAsia="Merriweather" w:hAnsi="Merriweather" w:cs="Merriweather"/>
        </w:rPr>
      </w:pPr>
      <w:r w:rsidRPr="00125F2B">
        <w:rPr>
          <w:rFonts w:ascii="Merriweather" w:eastAsia="Merriweather" w:hAnsi="Merriweather" w:cs="Merriweather"/>
          <w:highlight w:val="white"/>
        </w:rPr>
        <w:t>Hold an initial call with the government and partners to introduce CSA</w:t>
      </w:r>
      <w:r w:rsidR="00125F2B" w:rsidRPr="00125F2B">
        <w:rPr>
          <w:rFonts w:ascii="Merriweather" w:eastAsia="Merriweather" w:hAnsi="Merriweather" w:cs="Merriweather"/>
        </w:rPr>
        <w:t>.</w:t>
      </w:r>
    </w:p>
    <w:p w14:paraId="5DC469E3" w14:textId="77777777" w:rsidR="00F01150" w:rsidRPr="00125F2B" w:rsidRDefault="00F01150">
      <w:pPr>
        <w:ind w:left="720"/>
        <w:rPr>
          <w:rFonts w:ascii="Merriweather" w:eastAsia="Merriweather" w:hAnsi="Merriweather" w:cs="Merriweather"/>
          <w:highlight w:val="white"/>
        </w:rPr>
      </w:pPr>
    </w:p>
    <w:p w14:paraId="531F1117" w14:textId="5302394A" w:rsidR="00F01150" w:rsidRPr="00125F2B" w:rsidRDefault="00817E65" w:rsidP="00125F2B">
      <w:pPr>
        <w:numPr>
          <w:ilvl w:val="1"/>
          <w:numId w:val="9"/>
        </w:numPr>
        <w:rPr>
          <w:rFonts w:ascii="Merriweather" w:eastAsia="Merriweather" w:hAnsi="Merriweather" w:cs="Merriweather"/>
          <w:highlight w:val="white"/>
        </w:rPr>
      </w:pPr>
      <w:r w:rsidRPr="00125F2B">
        <w:rPr>
          <w:rFonts w:ascii="Merriweather" w:eastAsia="Merriweather" w:hAnsi="Merriweather" w:cs="Merriweather"/>
          <w:highlight w:val="white"/>
        </w:rPr>
        <w:t>Invite all relevant programmes/departments to participate, especially: Child Health, Quality Management, Malaria, Nutrition, WASH, PHC/community health</w:t>
      </w:r>
      <w:r w:rsidR="00125F2B" w:rsidRPr="00125F2B">
        <w:rPr>
          <w:rFonts w:ascii="Merriweather" w:eastAsia="Merriweather" w:hAnsi="Merriweather" w:cs="Merriweather"/>
          <w:highlight w:val="white"/>
        </w:rPr>
        <w:t>.</w:t>
      </w:r>
    </w:p>
    <w:p w14:paraId="69DF8136" w14:textId="175CA906" w:rsidR="00F01150" w:rsidRPr="00125F2B" w:rsidRDefault="00817E65" w:rsidP="00125F2B">
      <w:pPr>
        <w:numPr>
          <w:ilvl w:val="1"/>
          <w:numId w:val="9"/>
        </w:numPr>
        <w:rPr>
          <w:rFonts w:ascii="Merriweather" w:eastAsia="Merriweather" w:hAnsi="Merriweather" w:cs="Merriweather"/>
          <w:highlight w:val="white"/>
        </w:rPr>
      </w:pPr>
      <w:r w:rsidRPr="00125F2B">
        <w:rPr>
          <w:rFonts w:ascii="Merriweather" w:eastAsia="Merriweather" w:hAnsi="Merriweather" w:cs="Merriweather"/>
          <w:highlight w:val="white"/>
        </w:rPr>
        <w:lastRenderedPageBreak/>
        <w:t>Suggested participation includes in-country focal points of the global CSA partners (GFF, Save the Children, USAID, UNICEF, WHO)</w:t>
      </w:r>
      <w:r w:rsidR="00125F2B" w:rsidRPr="00125F2B">
        <w:rPr>
          <w:rFonts w:ascii="Merriweather" w:eastAsia="Merriweather" w:hAnsi="Merriweather" w:cs="Merriweather"/>
          <w:highlight w:val="white"/>
        </w:rPr>
        <w:t>.</w:t>
      </w:r>
    </w:p>
    <w:p w14:paraId="3E6CD700" w14:textId="58CCF630" w:rsidR="00F01150" w:rsidRPr="00125F2B" w:rsidRDefault="00817E65" w:rsidP="00125F2B">
      <w:pPr>
        <w:numPr>
          <w:ilvl w:val="1"/>
          <w:numId w:val="9"/>
        </w:numPr>
        <w:rPr>
          <w:rFonts w:ascii="Merriweather" w:eastAsia="Merriweather" w:hAnsi="Merriweather" w:cs="Merriweather"/>
          <w:highlight w:val="white"/>
        </w:rPr>
      </w:pPr>
      <w:r w:rsidRPr="00125F2B">
        <w:rPr>
          <w:rFonts w:ascii="Merriweather" w:eastAsia="Merriweather" w:hAnsi="Merriweather" w:cs="Merriweather"/>
          <w:highlight w:val="white"/>
        </w:rPr>
        <w:t>If existing/functional, the Child Health/Child Survival TWG or other platform should be used to convene all relevant actors</w:t>
      </w:r>
      <w:r w:rsidR="00125F2B" w:rsidRPr="00125F2B">
        <w:rPr>
          <w:rFonts w:ascii="Merriweather" w:eastAsia="Merriweather" w:hAnsi="Merriweather" w:cs="Merriweather"/>
          <w:highlight w:val="white"/>
        </w:rPr>
        <w:t>.</w:t>
      </w:r>
    </w:p>
    <w:p w14:paraId="7080E16E" w14:textId="4A0D7351" w:rsidR="00F01150" w:rsidRPr="00125F2B" w:rsidRDefault="00817E65" w:rsidP="00125F2B">
      <w:pPr>
        <w:numPr>
          <w:ilvl w:val="1"/>
          <w:numId w:val="9"/>
        </w:numPr>
        <w:rPr>
          <w:rFonts w:ascii="Merriweather" w:eastAsia="Merriweather" w:hAnsi="Merriweather" w:cs="Merriweather"/>
          <w:highlight w:val="white"/>
        </w:rPr>
      </w:pPr>
      <w:r w:rsidRPr="00125F2B">
        <w:rPr>
          <w:rFonts w:ascii="Merriweather" w:eastAsia="Merriweather" w:hAnsi="Merriweather" w:cs="Merriweather"/>
          <w:highlight w:val="white"/>
        </w:rPr>
        <w:t>Consider alignment and opportunities with other existing initiatives (</w:t>
      </w:r>
      <w:r w:rsidR="004467BE" w:rsidRPr="00125F2B">
        <w:rPr>
          <w:rFonts w:ascii="Merriweather" w:eastAsia="Merriweather" w:hAnsi="Merriweather" w:cs="Merriweather"/>
          <w:highlight w:val="white"/>
        </w:rPr>
        <w:t>e.g.,</w:t>
      </w:r>
      <w:r w:rsidRPr="00125F2B">
        <w:rPr>
          <w:rFonts w:ascii="Merriweather" w:eastAsia="Merriweather" w:hAnsi="Merriweather" w:cs="Merriweather"/>
          <w:highlight w:val="white"/>
        </w:rPr>
        <w:t xml:space="preserve"> ENAP/EPMM, RMNCAH Investment Case development)</w:t>
      </w:r>
      <w:r w:rsidR="00125F2B" w:rsidRPr="00125F2B">
        <w:rPr>
          <w:rFonts w:ascii="Merriweather" w:eastAsia="Merriweather" w:hAnsi="Merriweather" w:cs="Merriweather"/>
          <w:highlight w:val="white"/>
        </w:rPr>
        <w:t>.</w:t>
      </w:r>
    </w:p>
    <w:p w14:paraId="1B552F46" w14:textId="77777777" w:rsidR="00F01150" w:rsidRDefault="00F01150">
      <w:pPr>
        <w:rPr>
          <w:rFonts w:ascii="Merriweather" w:eastAsia="Merriweather" w:hAnsi="Merriweather" w:cs="Merriweather"/>
          <w:color w:val="333333"/>
          <w:highlight w:val="white"/>
        </w:rPr>
      </w:pPr>
    </w:p>
    <w:tbl>
      <w:tblPr>
        <w:tblStyle w:val="a1"/>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77AF109A" w14:textId="77777777">
        <w:tc>
          <w:tcPr>
            <w:tcW w:w="8070" w:type="dxa"/>
            <w:shd w:val="clear" w:color="auto" w:fill="D9D2E9"/>
            <w:tcMar>
              <w:top w:w="100" w:type="dxa"/>
              <w:left w:w="100" w:type="dxa"/>
              <w:bottom w:w="100" w:type="dxa"/>
              <w:right w:w="100" w:type="dxa"/>
            </w:tcMar>
          </w:tcPr>
          <w:p w14:paraId="52FCB727" w14:textId="20644C38" w:rsidR="00F01150" w:rsidRPr="00F171C5" w:rsidRDefault="00817E65" w:rsidP="00F171C5">
            <w:pPr>
              <w:numPr>
                <w:ilvl w:val="0"/>
                <w:numId w:val="4"/>
              </w:numPr>
              <w:spacing w:line="259" w:lineRule="auto"/>
              <w:rPr>
                <w:b/>
                <w:sz w:val="16"/>
                <w:szCs w:val="16"/>
              </w:rPr>
            </w:pPr>
            <w:r>
              <w:rPr>
                <w:rFonts w:ascii="Merriweather" w:eastAsia="Merriweather" w:hAnsi="Merriweather" w:cs="Merriweather"/>
                <w:b/>
                <w:sz w:val="16"/>
                <w:szCs w:val="16"/>
              </w:rPr>
              <w:t>CSA introduction slide deck.</w:t>
            </w:r>
            <w:r>
              <w:rPr>
                <w:rFonts w:ascii="Merriweather" w:eastAsia="Merriweather" w:hAnsi="Merriweather" w:cs="Merriweather"/>
                <w:sz w:val="16"/>
                <w:szCs w:val="16"/>
              </w:rPr>
              <w:t xml:space="preserve"> Child Health Task Force (2024). </w:t>
            </w:r>
            <w:r>
              <w:rPr>
                <w:rFonts w:ascii="Merriweather" w:eastAsia="Merriweather" w:hAnsi="Merriweather" w:cs="Merriweather"/>
                <w:b/>
                <w:i/>
                <w:color w:val="FF0000"/>
                <w:sz w:val="16"/>
                <w:szCs w:val="16"/>
              </w:rPr>
              <w:t>Coming soon.</w:t>
            </w:r>
          </w:p>
          <w:p w14:paraId="440B388C" w14:textId="77777777" w:rsidR="00F01150" w:rsidRDefault="00817E65">
            <w:pPr>
              <w:numPr>
                <w:ilvl w:val="0"/>
                <w:numId w:val="4"/>
              </w:numPr>
              <w:spacing w:line="259" w:lineRule="auto"/>
              <w:rPr>
                <w:b/>
                <w:sz w:val="16"/>
                <w:szCs w:val="16"/>
              </w:rPr>
            </w:pPr>
            <w:r>
              <w:rPr>
                <w:rFonts w:ascii="Merriweather" w:eastAsia="Merriweather" w:hAnsi="Merriweather" w:cs="Merriweather"/>
                <w:b/>
                <w:sz w:val="16"/>
                <w:szCs w:val="16"/>
              </w:rPr>
              <w:t xml:space="preserve">CSA country advocacy brief template. </w:t>
            </w:r>
            <w:r>
              <w:rPr>
                <w:rFonts w:ascii="Merriweather" w:eastAsia="Merriweather" w:hAnsi="Merriweather" w:cs="Merriweather"/>
                <w:sz w:val="16"/>
                <w:szCs w:val="16"/>
              </w:rPr>
              <w:t xml:space="preserve">Child Health Task Force (2024). </w:t>
            </w:r>
            <w:r>
              <w:rPr>
                <w:rFonts w:ascii="Merriweather" w:eastAsia="Merriweather" w:hAnsi="Merriweather" w:cs="Merriweather"/>
                <w:b/>
                <w:i/>
                <w:color w:val="FF0000"/>
                <w:sz w:val="16"/>
                <w:szCs w:val="16"/>
              </w:rPr>
              <w:t>Coming soon.</w:t>
            </w:r>
          </w:p>
          <w:p w14:paraId="7D85237B" w14:textId="031506D1" w:rsidR="00F01150" w:rsidRDefault="00000000">
            <w:pPr>
              <w:numPr>
                <w:ilvl w:val="0"/>
                <w:numId w:val="4"/>
              </w:numPr>
              <w:spacing w:line="259" w:lineRule="auto"/>
              <w:rPr>
                <w:b/>
                <w:sz w:val="16"/>
                <w:szCs w:val="16"/>
              </w:rPr>
            </w:pPr>
            <w:hyperlink r:id="rId10">
              <w:r w:rsidR="00817E65">
                <w:rPr>
                  <w:rFonts w:ascii="Merriweather" w:eastAsia="Merriweather" w:hAnsi="Merriweather" w:cs="Merriweather"/>
                  <w:b/>
                  <w:color w:val="0000FF"/>
                  <w:sz w:val="16"/>
                  <w:szCs w:val="16"/>
                  <w:u w:val="single"/>
                </w:rPr>
                <w:t>Child Survival Action two-pager</w:t>
              </w:r>
            </w:hyperlink>
            <w:r w:rsidR="00817E65">
              <w:rPr>
                <w:rFonts w:ascii="Merriweather" w:eastAsia="Merriweather" w:hAnsi="Merriweather" w:cs="Merriweather"/>
                <w:b/>
                <w:sz w:val="16"/>
                <w:szCs w:val="16"/>
              </w:rPr>
              <w:t xml:space="preserve">. </w:t>
            </w:r>
            <w:r w:rsidR="00817E65">
              <w:rPr>
                <w:rFonts w:ascii="Merriweather" w:eastAsia="Merriweather" w:hAnsi="Merriweather" w:cs="Merriweather"/>
                <w:sz w:val="16"/>
                <w:szCs w:val="16"/>
              </w:rPr>
              <w:t>Child Health Task Force (202</w:t>
            </w:r>
            <w:r w:rsidR="0093593C">
              <w:rPr>
                <w:rFonts w:ascii="Merriweather" w:eastAsia="Merriweather" w:hAnsi="Merriweather" w:cs="Merriweather"/>
                <w:sz w:val="16"/>
                <w:szCs w:val="16"/>
              </w:rPr>
              <w:t>4</w:t>
            </w:r>
            <w:r w:rsidR="00817E65">
              <w:rPr>
                <w:rFonts w:ascii="Merriweather" w:eastAsia="Merriweather" w:hAnsi="Merriweather" w:cs="Merriweather"/>
                <w:sz w:val="16"/>
                <w:szCs w:val="16"/>
              </w:rPr>
              <w:t>).</w:t>
            </w:r>
          </w:p>
        </w:tc>
      </w:tr>
    </w:tbl>
    <w:p w14:paraId="121CEBF1" w14:textId="77777777" w:rsidR="00F01150" w:rsidRPr="00125F2B" w:rsidRDefault="00F01150">
      <w:pPr>
        <w:rPr>
          <w:rFonts w:ascii="Merriweather" w:eastAsia="Merriweather" w:hAnsi="Merriweather" w:cs="Merriweather"/>
          <w:highlight w:val="white"/>
        </w:rPr>
      </w:pPr>
    </w:p>
    <w:p w14:paraId="7A944A19" w14:textId="64E6A64F" w:rsidR="00F01150" w:rsidRPr="00125F2B" w:rsidRDefault="00817E65">
      <w:pPr>
        <w:numPr>
          <w:ilvl w:val="0"/>
          <w:numId w:val="2"/>
        </w:numPr>
        <w:rPr>
          <w:rFonts w:ascii="Merriweather" w:eastAsia="Merriweather" w:hAnsi="Merriweather" w:cs="Merriweather"/>
          <w:highlight w:val="white"/>
        </w:rPr>
      </w:pPr>
      <w:r w:rsidRPr="00125F2B">
        <w:rPr>
          <w:rFonts w:ascii="Merriweather" w:eastAsia="Merriweather" w:hAnsi="Merriweather" w:cs="Merriweather"/>
          <w:highlight w:val="white"/>
        </w:rPr>
        <w:t xml:space="preserve">Identify and engage national stakeholders responsible for existing child health </w:t>
      </w:r>
      <w:r w:rsidR="00125F2B" w:rsidRPr="00125F2B">
        <w:rPr>
          <w:rFonts w:ascii="Merriweather" w:eastAsia="Merriweather" w:hAnsi="Merriweather" w:cs="Merriweather"/>
          <w:highlight w:val="white"/>
        </w:rPr>
        <w:t>programs.</w:t>
      </w:r>
    </w:p>
    <w:p w14:paraId="25EBA136" w14:textId="77777777" w:rsidR="00F01150" w:rsidRDefault="00F01150">
      <w:pPr>
        <w:rPr>
          <w:rFonts w:ascii="Merriweather" w:eastAsia="Merriweather" w:hAnsi="Merriweather" w:cs="Merriweather"/>
          <w:color w:val="333333"/>
          <w:highlight w:val="white"/>
        </w:rPr>
      </w:pPr>
    </w:p>
    <w:tbl>
      <w:tblPr>
        <w:tblStyle w:val="a2"/>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661F6A0A" w14:textId="77777777">
        <w:tc>
          <w:tcPr>
            <w:tcW w:w="8070" w:type="dxa"/>
            <w:shd w:val="clear" w:color="auto" w:fill="D9D2E9"/>
            <w:tcMar>
              <w:top w:w="100" w:type="dxa"/>
              <w:left w:w="100" w:type="dxa"/>
              <w:bottom w:w="100" w:type="dxa"/>
              <w:right w:w="100" w:type="dxa"/>
            </w:tcMar>
          </w:tcPr>
          <w:p w14:paraId="5B945F78" w14:textId="0E74F53E" w:rsidR="00F01150" w:rsidRDefault="00C43650">
            <w:pPr>
              <w:numPr>
                <w:ilvl w:val="0"/>
                <w:numId w:val="4"/>
              </w:numPr>
              <w:spacing w:line="259" w:lineRule="auto"/>
              <w:rPr>
                <w:b/>
                <w:sz w:val="10"/>
                <w:szCs w:val="10"/>
              </w:rPr>
            </w:pPr>
            <w:hyperlink r:id="rId11" w:history="1">
              <w:r w:rsidR="00817E65" w:rsidRPr="00C43650">
                <w:rPr>
                  <w:rStyle w:val="Hyperlink"/>
                  <w:rFonts w:ascii="Merriweather" w:eastAsia="Merriweather" w:hAnsi="Merriweather" w:cs="Merriweather"/>
                  <w:b/>
                  <w:sz w:val="16"/>
                  <w:szCs w:val="16"/>
                </w:rPr>
                <w:t xml:space="preserve">CSA Stakeholder </w:t>
              </w:r>
              <w:r w:rsidRPr="00C43650">
                <w:rPr>
                  <w:rStyle w:val="Hyperlink"/>
                  <w:rFonts w:ascii="Merriweather" w:eastAsia="Merriweather" w:hAnsi="Merriweather" w:cs="Merriweather"/>
                  <w:b/>
                  <w:sz w:val="16"/>
                  <w:szCs w:val="16"/>
                </w:rPr>
                <w:t>Engagement</w:t>
              </w:r>
              <w:r w:rsidR="00817E65" w:rsidRPr="00C43650">
                <w:rPr>
                  <w:rStyle w:val="Hyperlink"/>
                  <w:rFonts w:ascii="Merriweather" w:eastAsia="Merriweather" w:hAnsi="Merriweather" w:cs="Merriweather"/>
                  <w:b/>
                  <w:sz w:val="16"/>
                  <w:szCs w:val="16"/>
                </w:rPr>
                <w:t xml:space="preserve"> Guide</w:t>
              </w:r>
            </w:hyperlink>
            <w:r w:rsidR="00817E65">
              <w:rPr>
                <w:rFonts w:ascii="Merriweather" w:eastAsia="Merriweather" w:hAnsi="Merriweather" w:cs="Merriweather"/>
                <w:b/>
                <w:sz w:val="16"/>
                <w:szCs w:val="16"/>
              </w:rPr>
              <w:t>.</w:t>
            </w:r>
            <w:r w:rsidR="00817E65">
              <w:rPr>
                <w:rFonts w:ascii="Merriweather" w:eastAsia="Merriweather" w:hAnsi="Merriweather" w:cs="Merriweather"/>
                <w:sz w:val="16"/>
                <w:szCs w:val="16"/>
              </w:rPr>
              <w:t xml:space="preserve"> Child Health Task Force (2024).</w:t>
            </w:r>
          </w:p>
        </w:tc>
      </w:tr>
    </w:tbl>
    <w:p w14:paraId="5E33ED9A" w14:textId="77777777" w:rsidR="00F01150" w:rsidRPr="00125F2B" w:rsidRDefault="00F01150">
      <w:pPr>
        <w:rPr>
          <w:rFonts w:ascii="Merriweather" w:eastAsia="Merriweather" w:hAnsi="Merriweather" w:cs="Merriweather"/>
          <w:highlight w:val="white"/>
        </w:rPr>
      </w:pPr>
    </w:p>
    <w:p w14:paraId="092F2356" w14:textId="1626BD29" w:rsidR="00F01150" w:rsidRPr="00125F2B" w:rsidRDefault="00817E65">
      <w:pPr>
        <w:numPr>
          <w:ilvl w:val="0"/>
          <w:numId w:val="2"/>
        </w:numPr>
        <w:rPr>
          <w:rFonts w:ascii="Merriweather" w:eastAsia="Merriweather" w:hAnsi="Merriweather" w:cs="Merriweather"/>
          <w:highlight w:val="white"/>
        </w:rPr>
      </w:pPr>
      <w:r w:rsidRPr="00125F2B">
        <w:rPr>
          <w:rFonts w:ascii="Merriweather" w:eastAsia="Merriweather" w:hAnsi="Merriweather" w:cs="Merriweather"/>
          <w:highlight w:val="white"/>
        </w:rPr>
        <w:t>Identify champions who have a high-level of influence and the ability to advocate for child survival</w:t>
      </w:r>
      <w:r w:rsidR="00125F2B" w:rsidRPr="00125F2B">
        <w:rPr>
          <w:rFonts w:ascii="Merriweather" w:eastAsia="Merriweather" w:hAnsi="Merriweather" w:cs="Merriweather"/>
          <w:highlight w:val="white"/>
        </w:rPr>
        <w:t>.</w:t>
      </w:r>
    </w:p>
    <w:p w14:paraId="706B4D6A" w14:textId="77777777" w:rsidR="00F01150" w:rsidRDefault="00F01150">
      <w:pPr>
        <w:rPr>
          <w:rFonts w:ascii="Merriweather" w:eastAsia="Merriweather" w:hAnsi="Merriweather" w:cs="Merriweather"/>
          <w:color w:val="333333"/>
          <w:highlight w:val="white"/>
        </w:rPr>
      </w:pPr>
    </w:p>
    <w:tbl>
      <w:tblPr>
        <w:tblStyle w:val="a3"/>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2DA3C2EE" w14:textId="77777777">
        <w:tc>
          <w:tcPr>
            <w:tcW w:w="8070" w:type="dxa"/>
            <w:shd w:val="clear" w:color="auto" w:fill="D9D2E9"/>
            <w:tcMar>
              <w:top w:w="100" w:type="dxa"/>
              <w:left w:w="100" w:type="dxa"/>
              <w:bottom w:w="100" w:type="dxa"/>
              <w:right w:w="100" w:type="dxa"/>
            </w:tcMar>
          </w:tcPr>
          <w:p w14:paraId="5F85DE08" w14:textId="77777777" w:rsidR="00F01150" w:rsidRDefault="00817E65">
            <w:pPr>
              <w:numPr>
                <w:ilvl w:val="0"/>
                <w:numId w:val="4"/>
              </w:numPr>
              <w:pBdr>
                <w:top w:val="nil"/>
                <w:left w:val="nil"/>
                <w:bottom w:val="nil"/>
                <w:right w:val="nil"/>
                <w:between w:val="nil"/>
              </w:pBdr>
              <w:spacing w:line="259" w:lineRule="auto"/>
              <w:rPr>
                <w:b/>
                <w:sz w:val="16"/>
                <w:szCs w:val="16"/>
              </w:rPr>
            </w:pPr>
            <w:r>
              <w:rPr>
                <w:rFonts w:ascii="Merriweather" w:eastAsia="Merriweather" w:hAnsi="Merriweather" w:cs="Merriweather"/>
                <w:b/>
                <w:sz w:val="16"/>
                <w:szCs w:val="16"/>
              </w:rPr>
              <w:t xml:space="preserve">CSA Champion Mapping Tool. </w:t>
            </w:r>
            <w:r>
              <w:rPr>
                <w:rFonts w:ascii="Merriweather" w:eastAsia="Merriweather" w:hAnsi="Merriweather" w:cs="Merriweather"/>
                <w:sz w:val="16"/>
                <w:szCs w:val="16"/>
              </w:rPr>
              <w:t xml:space="preserve">Child Health Task Force (2024). </w:t>
            </w:r>
            <w:r>
              <w:rPr>
                <w:rFonts w:ascii="Merriweather" w:eastAsia="Merriweather" w:hAnsi="Merriweather" w:cs="Merriweather"/>
                <w:b/>
                <w:i/>
                <w:color w:val="FF0000"/>
                <w:sz w:val="16"/>
                <w:szCs w:val="16"/>
              </w:rPr>
              <w:t>Coming soon.</w:t>
            </w:r>
          </w:p>
        </w:tc>
      </w:tr>
    </w:tbl>
    <w:p w14:paraId="7E79FF1F" w14:textId="77777777" w:rsidR="00F01150" w:rsidRPr="00125F2B" w:rsidRDefault="00F01150">
      <w:pPr>
        <w:rPr>
          <w:rFonts w:ascii="Merriweather" w:eastAsia="Merriweather" w:hAnsi="Merriweather" w:cs="Merriweather"/>
          <w:highlight w:val="white"/>
        </w:rPr>
      </w:pPr>
    </w:p>
    <w:p w14:paraId="293D4039" w14:textId="6733999C" w:rsidR="00F01150" w:rsidRPr="00125F2B" w:rsidRDefault="00817E65">
      <w:pPr>
        <w:numPr>
          <w:ilvl w:val="0"/>
          <w:numId w:val="2"/>
        </w:numPr>
        <w:rPr>
          <w:rFonts w:ascii="Merriweather" w:eastAsia="Merriweather" w:hAnsi="Merriweather" w:cs="Merriweather"/>
          <w:highlight w:val="white"/>
        </w:rPr>
      </w:pPr>
      <w:r w:rsidRPr="00125F2B">
        <w:rPr>
          <w:rFonts w:ascii="Merriweather" w:eastAsia="Merriweather" w:hAnsi="Merriweather" w:cs="Merriweather"/>
          <w:highlight w:val="white"/>
        </w:rPr>
        <w:t>Strengthen or establish a government-led, multi-sectoral technical working group to coordinate and advise on efforts regarding child survival</w:t>
      </w:r>
      <w:r w:rsidR="00125F2B" w:rsidRPr="00125F2B">
        <w:rPr>
          <w:rFonts w:ascii="Merriweather" w:eastAsia="Merriweather" w:hAnsi="Merriweather" w:cs="Merriweather"/>
          <w:highlight w:val="white"/>
        </w:rPr>
        <w:t>.</w:t>
      </w:r>
    </w:p>
    <w:p w14:paraId="2DD59D34" w14:textId="77777777" w:rsidR="00F01150" w:rsidRDefault="00F01150">
      <w:pPr>
        <w:rPr>
          <w:rFonts w:ascii="Merriweather" w:eastAsia="Merriweather" w:hAnsi="Merriweather" w:cs="Merriweather"/>
          <w:color w:val="333333"/>
          <w:highlight w:val="white"/>
        </w:rPr>
      </w:pPr>
    </w:p>
    <w:tbl>
      <w:tblPr>
        <w:tblStyle w:val="a4"/>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568D9182" w14:textId="77777777">
        <w:tc>
          <w:tcPr>
            <w:tcW w:w="8070" w:type="dxa"/>
            <w:shd w:val="clear" w:color="auto" w:fill="D9D2E9"/>
            <w:tcMar>
              <w:top w:w="100" w:type="dxa"/>
              <w:left w:w="100" w:type="dxa"/>
              <w:bottom w:w="100" w:type="dxa"/>
              <w:right w:w="100" w:type="dxa"/>
            </w:tcMar>
          </w:tcPr>
          <w:p w14:paraId="76FCAD34" w14:textId="6401FC5D" w:rsidR="00F01150" w:rsidRDefault="00143F9F">
            <w:pPr>
              <w:numPr>
                <w:ilvl w:val="0"/>
                <w:numId w:val="4"/>
              </w:numPr>
              <w:pBdr>
                <w:top w:val="nil"/>
                <w:left w:val="nil"/>
                <w:bottom w:val="nil"/>
                <w:right w:val="nil"/>
                <w:between w:val="nil"/>
              </w:pBdr>
              <w:spacing w:line="259" w:lineRule="auto"/>
              <w:rPr>
                <w:b/>
                <w:sz w:val="16"/>
                <w:szCs w:val="16"/>
              </w:rPr>
            </w:pPr>
            <w:hyperlink r:id="rId12" w:tgtFrame="_blank" w:history="1">
              <w:r w:rsidRPr="00143F9F">
                <w:rPr>
                  <w:rStyle w:val="Hyperlink"/>
                  <w:rFonts w:ascii="Merriweather" w:eastAsia="Merriweather" w:hAnsi="Merriweather" w:cs="Merriweather"/>
                  <w:b/>
                  <w:sz w:val="16"/>
                  <w:szCs w:val="16"/>
                </w:rPr>
                <w:t>Example Terms of Reference for Technical Working Group on Child Survival</w:t>
              </w:r>
            </w:hyperlink>
            <w:r>
              <w:rPr>
                <w:rFonts w:ascii="Merriweather" w:eastAsia="Merriweather" w:hAnsi="Merriweather" w:cs="Merriweather"/>
                <w:b/>
                <w:sz w:val="16"/>
                <w:szCs w:val="16"/>
              </w:rPr>
              <w:t xml:space="preserve">. </w:t>
            </w:r>
            <w:r w:rsidR="00817E65">
              <w:rPr>
                <w:rFonts w:ascii="Merriweather" w:eastAsia="Merriweather" w:hAnsi="Merriweather" w:cs="Merriweather"/>
                <w:sz w:val="16"/>
                <w:szCs w:val="16"/>
              </w:rPr>
              <w:t>Child Health Task Force (2024).</w:t>
            </w:r>
          </w:p>
        </w:tc>
      </w:tr>
    </w:tbl>
    <w:p w14:paraId="10141E8B" w14:textId="77777777" w:rsidR="00F01150" w:rsidRDefault="00F01150">
      <w:pPr>
        <w:rPr>
          <w:rFonts w:ascii="Merriweather" w:eastAsia="Merriweather" w:hAnsi="Merriweather" w:cs="Merriweather"/>
          <w:color w:val="333333"/>
          <w:highlight w:val="white"/>
        </w:rPr>
      </w:pPr>
    </w:p>
    <w:p w14:paraId="6EE466B4" w14:textId="77777777" w:rsidR="00F01150" w:rsidRPr="00125F2B" w:rsidRDefault="00817E65">
      <w:pPr>
        <w:numPr>
          <w:ilvl w:val="0"/>
          <w:numId w:val="2"/>
        </w:numPr>
        <w:rPr>
          <w:rFonts w:ascii="Merriweather" w:eastAsia="Merriweather" w:hAnsi="Merriweather" w:cs="Merriweather"/>
          <w:highlight w:val="white"/>
        </w:rPr>
      </w:pPr>
      <w:r w:rsidRPr="00125F2B">
        <w:rPr>
          <w:rFonts w:ascii="Merriweather" w:eastAsia="Merriweather" w:hAnsi="Merriweather" w:cs="Merriweather"/>
          <w:highlight w:val="white"/>
        </w:rPr>
        <w:t>Develop a media engagement plan that identifies the media partners, target audience, key messages, and the media channels to deliver advocacy activities.</w:t>
      </w:r>
    </w:p>
    <w:p w14:paraId="4B44E7AC" w14:textId="77777777" w:rsidR="00F01150" w:rsidRDefault="00F01150">
      <w:pPr>
        <w:rPr>
          <w:rFonts w:ascii="Merriweather" w:eastAsia="Merriweather" w:hAnsi="Merriweather" w:cs="Merriweather"/>
          <w:color w:val="333333"/>
          <w:highlight w:val="white"/>
        </w:rPr>
      </w:pPr>
    </w:p>
    <w:tbl>
      <w:tblPr>
        <w:tblStyle w:val="a5"/>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06E165AB" w14:textId="77777777">
        <w:tc>
          <w:tcPr>
            <w:tcW w:w="8070" w:type="dxa"/>
            <w:shd w:val="clear" w:color="auto" w:fill="D9D2E9"/>
            <w:tcMar>
              <w:top w:w="100" w:type="dxa"/>
              <w:left w:w="100" w:type="dxa"/>
              <w:bottom w:w="100" w:type="dxa"/>
              <w:right w:w="100" w:type="dxa"/>
            </w:tcMar>
          </w:tcPr>
          <w:p w14:paraId="2D789B0F" w14:textId="5C1F1926" w:rsidR="00F01150" w:rsidRDefault="00A92919">
            <w:pPr>
              <w:numPr>
                <w:ilvl w:val="0"/>
                <w:numId w:val="4"/>
              </w:numPr>
              <w:pBdr>
                <w:top w:val="nil"/>
                <w:left w:val="nil"/>
                <w:bottom w:val="nil"/>
                <w:right w:val="nil"/>
                <w:between w:val="nil"/>
              </w:pBdr>
              <w:spacing w:line="259" w:lineRule="auto"/>
              <w:rPr>
                <w:b/>
                <w:sz w:val="16"/>
                <w:szCs w:val="16"/>
              </w:rPr>
            </w:pPr>
            <w:hyperlink r:id="rId13" w:history="1">
              <w:r w:rsidR="008725DD" w:rsidRPr="00A92919">
                <w:rPr>
                  <w:rStyle w:val="Hyperlink"/>
                  <w:rFonts w:ascii="Merriweather" w:eastAsia="Merriweather" w:hAnsi="Merriweather" w:cs="Merriweather"/>
                  <w:b/>
                  <w:sz w:val="16"/>
                  <w:szCs w:val="16"/>
                </w:rPr>
                <w:t>CSA Media Advocacy Guide</w:t>
              </w:r>
            </w:hyperlink>
            <w:r w:rsidR="00817E65">
              <w:rPr>
                <w:rFonts w:ascii="Merriweather" w:eastAsia="Merriweather" w:hAnsi="Merriweather" w:cs="Merriweather"/>
                <w:b/>
                <w:sz w:val="16"/>
                <w:szCs w:val="16"/>
              </w:rPr>
              <w:t>.</w:t>
            </w:r>
            <w:r w:rsidR="00817E65">
              <w:rPr>
                <w:rFonts w:ascii="Merriweather" w:eastAsia="Merriweather" w:hAnsi="Merriweather" w:cs="Merriweather"/>
                <w:sz w:val="16"/>
                <w:szCs w:val="16"/>
              </w:rPr>
              <w:t xml:space="preserve"> Child Health Task Force (2024).</w:t>
            </w:r>
          </w:p>
        </w:tc>
      </w:tr>
    </w:tbl>
    <w:p w14:paraId="10061516" w14:textId="77777777" w:rsidR="00F01150" w:rsidRDefault="00F01150">
      <w:pPr>
        <w:rPr>
          <w:rFonts w:ascii="Merriweather" w:eastAsia="Merriweather" w:hAnsi="Merriweather" w:cs="Merriweather"/>
          <w:color w:val="333333"/>
          <w:highlight w:val="white"/>
        </w:rPr>
      </w:pPr>
    </w:p>
    <w:p w14:paraId="546396CD" w14:textId="4198D159" w:rsidR="00F01150" w:rsidRPr="00125F2B" w:rsidRDefault="00817E65">
      <w:pPr>
        <w:numPr>
          <w:ilvl w:val="0"/>
          <w:numId w:val="2"/>
        </w:numPr>
        <w:rPr>
          <w:rFonts w:ascii="Merriweather" w:eastAsia="Merriweather" w:hAnsi="Merriweather" w:cs="Merriweather"/>
          <w:highlight w:val="white"/>
        </w:rPr>
      </w:pPr>
      <w:r w:rsidRPr="00125F2B">
        <w:rPr>
          <w:rFonts w:ascii="Merriweather" w:eastAsia="Merriweather" w:hAnsi="Merriweather" w:cs="Merriweather"/>
          <w:highlight w:val="white"/>
        </w:rPr>
        <w:t>Determine how best to engage/strengthen the private sector in delivering child health services</w:t>
      </w:r>
      <w:r w:rsidR="00125F2B" w:rsidRPr="00125F2B">
        <w:rPr>
          <w:rFonts w:ascii="Merriweather" w:eastAsia="Merriweather" w:hAnsi="Merriweather" w:cs="Merriweather"/>
          <w:highlight w:val="white"/>
        </w:rPr>
        <w:t>.</w:t>
      </w:r>
    </w:p>
    <w:p w14:paraId="0B9D1DF4" w14:textId="77777777" w:rsidR="00F01150" w:rsidRDefault="00F01150">
      <w:pPr>
        <w:rPr>
          <w:rFonts w:ascii="Merriweather" w:eastAsia="Merriweather" w:hAnsi="Merriweather" w:cs="Merriweather"/>
          <w:color w:val="333333"/>
          <w:highlight w:val="white"/>
        </w:rPr>
      </w:pPr>
    </w:p>
    <w:tbl>
      <w:tblPr>
        <w:tblStyle w:val="a6"/>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0AF0B3CA" w14:textId="77777777">
        <w:tc>
          <w:tcPr>
            <w:tcW w:w="8070" w:type="dxa"/>
            <w:shd w:val="clear" w:color="auto" w:fill="D9D2E9"/>
            <w:tcMar>
              <w:top w:w="100" w:type="dxa"/>
              <w:left w:w="100" w:type="dxa"/>
              <w:bottom w:w="100" w:type="dxa"/>
              <w:right w:w="100" w:type="dxa"/>
            </w:tcMar>
          </w:tcPr>
          <w:p w14:paraId="2592C733" w14:textId="77777777" w:rsidR="00F01150" w:rsidRDefault="00000000">
            <w:pPr>
              <w:numPr>
                <w:ilvl w:val="0"/>
                <w:numId w:val="4"/>
              </w:numPr>
              <w:pBdr>
                <w:top w:val="nil"/>
                <w:left w:val="nil"/>
                <w:bottom w:val="nil"/>
                <w:right w:val="nil"/>
                <w:between w:val="nil"/>
              </w:pBdr>
              <w:spacing w:line="259" w:lineRule="auto"/>
              <w:rPr>
                <w:sz w:val="16"/>
                <w:szCs w:val="16"/>
              </w:rPr>
            </w:pPr>
            <w:hyperlink r:id="rId14">
              <w:r w:rsidR="00817E65">
                <w:rPr>
                  <w:rFonts w:ascii="Merriweather" w:eastAsia="Merriweather" w:hAnsi="Merriweather" w:cs="Merriweather"/>
                  <w:b/>
                  <w:color w:val="0000FF"/>
                  <w:sz w:val="16"/>
                  <w:szCs w:val="16"/>
                  <w:u w:val="single"/>
                </w:rPr>
                <w:t>Engaging the private sector in delivering quality maternal, newborn and child health services: a step-by-step workbook to inform analysis and policy dialogue</w:t>
              </w:r>
            </w:hyperlink>
            <w:r w:rsidR="00817E65">
              <w:rPr>
                <w:rFonts w:ascii="Merriweather" w:eastAsia="Merriweather" w:hAnsi="Merriweather" w:cs="Merriweather"/>
                <w:b/>
                <w:color w:val="0000FF"/>
                <w:sz w:val="16"/>
                <w:szCs w:val="16"/>
                <w:u w:val="single"/>
              </w:rPr>
              <w:t>.</w:t>
            </w:r>
            <w:r w:rsidR="00817E65">
              <w:rPr>
                <w:rFonts w:ascii="Merriweather" w:eastAsia="Merriweather" w:hAnsi="Merriweather" w:cs="Merriweather"/>
                <w:sz w:val="16"/>
                <w:szCs w:val="16"/>
              </w:rPr>
              <w:t xml:space="preserve"> World Health Organization (2024).</w:t>
            </w:r>
          </w:p>
        </w:tc>
      </w:tr>
    </w:tbl>
    <w:p w14:paraId="4F2E1211" w14:textId="77777777" w:rsidR="00F01150" w:rsidRDefault="00F01150">
      <w:pPr>
        <w:rPr>
          <w:rFonts w:ascii="Merriweather" w:eastAsia="Merriweather" w:hAnsi="Merriweather" w:cs="Merriweather"/>
          <w:color w:val="333333"/>
          <w:highlight w:val="white"/>
        </w:rPr>
      </w:pPr>
    </w:p>
    <w:p w14:paraId="177BE41E" w14:textId="77777777" w:rsidR="00125F2B" w:rsidRDefault="00125F2B">
      <w:pPr>
        <w:rPr>
          <w:rFonts w:ascii="Merriweather" w:eastAsia="Merriweather" w:hAnsi="Merriweather" w:cs="Merriweather"/>
          <w:color w:val="333333"/>
          <w:highlight w:val="white"/>
        </w:rPr>
      </w:pPr>
    </w:p>
    <w:p w14:paraId="3577ED2B" w14:textId="06EB192F" w:rsidR="00F01150" w:rsidRPr="00125F2B" w:rsidRDefault="00817E65">
      <w:pPr>
        <w:numPr>
          <w:ilvl w:val="0"/>
          <w:numId w:val="2"/>
        </w:numPr>
        <w:rPr>
          <w:rFonts w:ascii="Merriweather" w:eastAsia="Merriweather" w:hAnsi="Merriweather" w:cs="Merriweather"/>
          <w:highlight w:val="white"/>
        </w:rPr>
      </w:pPr>
      <w:r w:rsidRPr="00125F2B">
        <w:rPr>
          <w:rFonts w:ascii="Merriweather" w:eastAsia="Merriweather" w:hAnsi="Merriweather" w:cs="Merriweather"/>
          <w:highlight w:val="white"/>
        </w:rPr>
        <w:t>Advocate with Ministry of Finance, donor organizations and implementing partners for increased financing for child health programming</w:t>
      </w:r>
      <w:r w:rsidR="00125F2B" w:rsidRPr="00125F2B">
        <w:rPr>
          <w:rFonts w:ascii="Merriweather" w:eastAsia="Merriweather" w:hAnsi="Merriweather" w:cs="Merriweather"/>
          <w:highlight w:val="white"/>
        </w:rPr>
        <w:t>.</w:t>
      </w:r>
    </w:p>
    <w:p w14:paraId="54D2600A" w14:textId="77777777" w:rsidR="00F01150" w:rsidRDefault="00F01150">
      <w:pPr>
        <w:rPr>
          <w:rFonts w:ascii="Merriweather" w:eastAsia="Merriweather" w:hAnsi="Merriweather" w:cs="Merriweather"/>
          <w:color w:val="333333"/>
          <w:highlight w:val="white"/>
        </w:rPr>
      </w:pPr>
    </w:p>
    <w:tbl>
      <w:tblPr>
        <w:tblStyle w:val="a7"/>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1B0023FA" w14:textId="77777777">
        <w:tc>
          <w:tcPr>
            <w:tcW w:w="8070" w:type="dxa"/>
            <w:shd w:val="clear" w:color="auto" w:fill="D9D2E9"/>
            <w:tcMar>
              <w:top w:w="100" w:type="dxa"/>
              <w:left w:w="100" w:type="dxa"/>
              <w:bottom w:w="100" w:type="dxa"/>
              <w:right w:w="100" w:type="dxa"/>
            </w:tcMar>
          </w:tcPr>
          <w:p w14:paraId="25BB3C2C" w14:textId="05E52197" w:rsidR="00F01150" w:rsidRDefault="0042601A">
            <w:pPr>
              <w:numPr>
                <w:ilvl w:val="0"/>
                <w:numId w:val="4"/>
              </w:numPr>
              <w:spacing w:line="259" w:lineRule="auto"/>
              <w:rPr>
                <w:b/>
                <w:sz w:val="16"/>
                <w:szCs w:val="16"/>
              </w:rPr>
            </w:pPr>
            <w:hyperlink r:id="rId15" w:history="1">
              <w:r w:rsidR="00817E65" w:rsidRPr="0042601A">
                <w:rPr>
                  <w:rStyle w:val="Hyperlink"/>
                  <w:rFonts w:ascii="Merriweather" w:eastAsia="Merriweather" w:hAnsi="Merriweather" w:cs="Merriweather"/>
                  <w:b/>
                  <w:sz w:val="16"/>
                  <w:szCs w:val="16"/>
                </w:rPr>
                <w:t xml:space="preserve">CSA Budget Advocacy </w:t>
              </w:r>
              <w:r w:rsidR="00970BD8" w:rsidRPr="0042601A">
                <w:rPr>
                  <w:rStyle w:val="Hyperlink"/>
                  <w:rFonts w:ascii="Merriweather" w:eastAsia="Merriweather" w:hAnsi="Merriweather" w:cs="Merriweather"/>
                  <w:b/>
                  <w:sz w:val="16"/>
                  <w:szCs w:val="16"/>
                </w:rPr>
                <w:t>Guide</w:t>
              </w:r>
            </w:hyperlink>
            <w:r w:rsidR="00817E65">
              <w:rPr>
                <w:rFonts w:ascii="Merriweather" w:eastAsia="Merriweather" w:hAnsi="Merriweather" w:cs="Merriweather"/>
                <w:b/>
                <w:sz w:val="16"/>
                <w:szCs w:val="16"/>
              </w:rPr>
              <w:t xml:space="preserve">. </w:t>
            </w:r>
            <w:r w:rsidR="00817E65">
              <w:rPr>
                <w:rFonts w:ascii="Merriweather" w:eastAsia="Merriweather" w:hAnsi="Merriweather" w:cs="Merriweather"/>
                <w:sz w:val="16"/>
                <w:szCs w:val="16"/>
              </w:rPr>
              <w:t>Child Health Task Force (2024)</w:t>
            </w:r>
            <w:r w:rsidR="004467BE">
              <w:rPr>
                <w:rFonts w:ascii="Merriweather" w:eastAsia="Merriweather" w:hAnsi="Merriweather" w:cs="Merriweather"/>
                <w:sz w:val="16"/>
                <w:szCs w:val="16"/>
              </w:rPr>
              <w:t>.</w:t>
            </w:r>
          </w:p>
        </w:tc>
      </w:tr>
    </w:tbl>
    <w:p w14:paraId="6F70E5F0" w14:textId="77777777" w:rsidR="00F01150" w:rsidRDefault="00F01150">
      <w:pPr>
        <w:rPr>
          <w:rFonts w:ascii="Merriweather" w:eastAsia="Merriweather" w:hAnsi="Merriweather" w:cs="Merriweather"/>
          <w:color w:val="333333"/>
          <w:highlight w:val="white"/>
        </w:rPr>
      </w:pPr>
    </w:p>
    <w:p w14:paraId="59322A43" w14:textId="77777777" w:rsidR="00F01150" w:rsidRDefault="00817E65">
      <w:pPr>
        <w:rPr>
          <w:rFonts w:ascii="Merriweather" w:eastAsia="Merriweather" w:hAnsi="Merriweather" w:cs="Merriweather"/>
        </w:rPr>
      </w:pPr>
      <w:r w:rsidRPr="00125F2B">
        <w:rPr>
          <w:rFonts w:ascii="Merriweather" w:eastAsia="Merriweather" w:hAnsi="Merriweather" w:cs="Merriweather"/>
        </w:rPr>
        <w:t xml:space="preserve">For additional resources and tools to support Advocacy/Stakeholder Engagement activities, please see the </w:t>
      </w:r>
      <w:hyperlink r:id="rId16">
        <w:r>
          <w:rPr>
            <w:rFonts w:ascii="Merriweather" w:eastAsia="Merriweather" w:hAnsi="Merriweather" w:cs="Merriweather"/>
            <w:color w:val="1155CC"/>
            <w:u w:val="single"/>
          </w:rPr>
          <w:t>CSA Toolkit Advocacy/Stakeholder Engagement</w:t>
        </w:r>
      </w:hyperlink>
      <w:r>
        <w:rPr>
          <w:rFonts w:ascii="Merriweather" w:eastAsia="Merriweather" w:hAnsi="Merriweather" w:cs="Merriweather"/>
        </w:rPr>
        <w:t xml:space="preserve"> </w:t>
      </w:r>
      <w:r w:rsidRPr="00125F2B">
        <w:rPr>
          <w:rFonts w:ascii="Merriweather" w:eastAsia="Merriweather" w:hAnsi="Merriweather" w:cs="Merriweather"/>
        </w:rPr>
        <w:t>section.</w:t>
      </w:r>
    </w:p>
    <w:p w14:paraId="748C32C4" w14:textId="77777777" w:rsidR="00F01150" w:rsidRDefault="00817E65">
      <w:pPr>
        <w:rPr>
          <w:rFonts w:ascii="Merriweather" w:eastAsia="Merriweather" w:hAnsi="Merriweather" w:cs="Merriweather"/>
        </w:rPr>
      </w:pPr>
      <w:r>
        <w:rPr>
          <w:noProof/>
        </w:rPr>
        <w:drawing>
          <wp:anchor distT="114300" distB="114300" distL="114300" distR="114300" simplePos="0" relativeHeight="251659264" behindDoc="0" locked="0" layoutInCell="1" hidden="0" allowOverlap="1" wp14:anchorId="0E410D7A" wp14:editId="70AEB8FD">
            <wp:simplePos x="0" y="0"/>
            <wp:positionH relativeFrom="column">
              <wp:posOffset>19051</wp:posOffset>
            </wp:positionH>
            <wp:positionV relativeFrom="paragraph">
              <wp:posOffset>220993</wp:posOffset>
            </wp:positionV>
            <wp:extent cx="566928" cy="519684"/>
            <wp:effectExtent l="0" t="0" r="0" b="0"/>
            <wp:wrapSquare wrapText="bothSides" distT="114300" distB="114300" distL="114300" distR="114300"/>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7"/>
                    <a:srcRect/>
                    <a:stretch>
                      <a:fillRect/>
                    </a:stretch>
                  </pic:blipFill>
                  <pic:spPr>
                    <a:xfrm>
                      <a:off x="0" y="0"/>
                      <a:ext cx="566928" cy="519684"/>
                    </a:xfrm>
                    <a:prstGeom prst="rect">
                      <a:avLst/>
                    </a:prstGeom>
                    <a:ln/>
                  </pic:spPr>
                </pic:pic>
              </a:graphicData>
            </a:graphic>
          </wp:anchor>
        </w:drawing>
      </w:r>
    </w:p>
    <w:p w14:paraId="41846EA8" w14:textId="77777777" w:rsidR="00F01150" w:rsidRDefault="00F01150">
      <w:pPr>
        <w:rPr>
          <w:rFonts w:ascii="Merriweather" w:eastAsia="Merriweather" w:hAnsi="Merriweather" w:cs="Merriweather"/>
          <w:b/>
          <w:sz w:val="24"/>
          <w:szCs w:val="24"/>
        </w:rPr>
      </w:pPr>
    </w:p>
    <w:p w14:paraId="1095FAC7" w14:textId="77777777" w:rsidR="00F01150" w:rsidRDefault="00817E65">
      <w:pPr>
        <w:rPr>
          <w:rFonts w:ascii="Merriweather" w:eastAsia="Merriweather" w:hAnsi="Merriweather" w:cs="Merriweather"/>
          <w:b/>
          <w:sz w:val="24"/>
          <w:szCs w:val="24"/>
        </w:rPr>
      </w:pPr>
      <w:r>
        <w:rPr>
          <w:rFonts w:ascii="Merriweather" w:eastAsia="Merriweather" w:hAnsi="Merriweather" w:cs="Merriweather"/>
          <w:b/>
          <w:sz w:val="24"/>
          <w:szCs w:val="24"/>
        </w:rPr>
        <w:t>Review and Analysis</w:t>
      </w:r>
    </w:p>
    <w:p w14:paraId="64C24C4E" w14:textId="77777777" w:rsidR="00F01150" w:rsidRPr="00125F2B" w:rsidRDefault="00F01150">
      <w:pPr>
        <w:shd w:val="clear" w:color="auto" w:fill="FFFFFF"/>
        <w:spacing w:after="300"/>
        <w:rPr>
          <w:rFonts w:ascii="Merriweather" w:eastAsia="Merriweather" w:hAnsi="Merriweather" w:cs="Merriweather"/>
        </w:rPr>
      </w:pPr>
    </w:p>
    <w:p w14:paraId="0CF62607" w14:textId="77777777" w:rsidR="00F01150" w:rsidRPr="00125F2B" w:rsidRDefault="00817E65">
      <w:pPr>
        <w:shd w:val="clear" w:color="auto" w:fill="FFFFFF"/>
        <w:spacing w:after="300"/>
        <w:rPr>
          <w:rFonts w:ascii="Merriweather" w:eastAsia="Merriweather" w:hAnsi="Merriweather" w:cs="Merriweather"/>
        </w:rPr>
      </w:pPr>
      <w:r w:rsidRPr="00125F2B">
        <w:rPr>
          <w:rFonts w:ascii="Merriweather" w:eastAsia="Merriweather" w:hAnsi="Merriweather" w:cs="Merriweather"/>
        </w:rPr>
        <w:t>Analyzing the child health situation in a country and assessing the status of the health system in providing quality care are some of the first critical steps in developing an effective plan of action. A comprehensive situational analysis on child health services can provide a realistic assessment of the strengths and challenges in delivering quality services. The process involves reviewing new and existing data sources that provide a good understanding of a country’s situation in relation to child health and its ability to address existing gaps. Identifying any barriers that are preventing the delivery of quality child health interventions and services can help countries prioritize and implement targeted actions to accelerate progress.</w:t>
      </w:r>
    </w:p>
    <w:p w14:paraId="5A1D9E47" w14:textId="77777777" w:rsidR="00F01150" w:rsidRDefault="00817E65">
      <w:pPr>
        <w:pBdr>
          <w:top w:val="nil"/>
          <w:left w:val="nil"/>
          <w:bottom w:val="nil"/>
          <w:right w:val="nil"/>
          <w:between w:val="nil"/>
        </w:pBdr>
        <w:rPr>
          <w:rFonts w:ascii="Merriweather" w:eastAsia="Merriweather" w:hAnsi="Merriweather" w:cs="Merriweather"/>
          <w:b/>
        </w:rPr>
      </w:pPr>
      <w:r>
        <w:rPr>
          <w:rFonts w:ascii="Merriweather" w:eastAsia="Merriweather" w:hAnsi="Merriweather" w:cs="Merriweather"/>
          <w:b/>
          <w:color w:val="645DC7"/>
        </w:rPr>
        <w:t xml:space="preserve">Key activities: </w:t>
      </w:r>
    </w:p>
    <w:p w14:paraId="3D4DEB6D" w14:textId="408350C4" w:rsidR="00F01150" w:rsidRPr="00125F2B" w:rsidRDefault="00817E65" w:rsidP="00125F2B">
      <w:pPr>
        <w:numPr>
          <w:ilvl w:val="0"/>
          <w:numId w:val="10"/>
        </w:numPr>
        <w:rPr>
          <w:rFonts w:ascii="Merriweather" w:eastAsia="Merriweather" w:hAnsi="Merriweather" w:cs="Merriweather"/>
        </w:rPr>
      </w:pPr>
      <w:r w:rsidRPr="00125F2B">
        <w:rPr>
          <w:rFonts w:ascii="Merriweather" w:eastAsia="Merriweather" w:hAnsi="Merriweather" w:cs="Merriweather"/>
        </w:rPr>
        <w:t>Agree on a process for developing a Child Survival Action plan</w:t>
      </w:r>
      <w:r w:rsidR="004467BE" w:rsidRPr="00125F2B">
        <w:rPr>
          <w:rFonts w:ascii="Merriweather" w:eastAsia="Merriweather" w:hAnsi="Merriweather" w:cs="Merriweather"/>
        </w:rPr>
        <w:t xml:space="preserve">. </w:t>
      </w:r>
      <w:r w:rsidRPr="00125F2B">
        <w:rPr>
          <w:rFonts w:ascii="Merriweather" w:eastAsia="Merriweather" w:hAnsi="Merriweather" w:cs="Merriweather"/>
        </w:rPr>
        <w:t xml:space="preserve">This may be a standalone action plan or there may be an opportunity to integrate/strengthen priorities within a broader RMNCAH </w:t>
      </w:r>
      <w:r w:rsidR="00DF19A7" w:rsidRPr="00125F2B">
        <w:rPr>
          <w:rFonts w:ascii="Merriweather" w:eastAsia="Merriweather" w:hAnsi="Merriweather" w:cs="Merriweather"/>
        </w:rPr>
        <w:t>plan.</w:t>
      </w:r>
    </w:p>
    <w:p w14:paraId="714D8212" w14:textId="1E6FB960" w:rsidR="00F01150" w:rsidRPr="00125F2B" w:rsidRDefault="00817E65" w:rsidP="00125F2B">
      <w:pPr>
        <w:numPr>
          <w:ilvl w:val="1"/>
          <w:numId w:val="11"/>
        </w:numPr>
        <w:rPr>
          <w:rFonts w:ascii="Merriweather" w:eastAsia="Merriweather" w:hAnsi="Merriweather" w:cs="Merriweather"/>
        </w:rPr>
      </w:pPr>
      <w:r w:rsidRPr="00125F2B">
        <w:rPr>
          <w:rFonts w:ascii="Merriweather" w:eastAsia="Merriweather" w:hAnsi="Merriweather" w:cs="Merriweather"/>
        </w:rPr>
        <w:t>Determine if there is an existing plan that defines clear priority actions for child survival</w:t>
      </w:r>
      <w:r w:rsidR="00125F2B">
        <w:rPr>
          <w:rFonts w:ascii="Merriweather" w:eastAsia="Merriweather" w:hAnsi="Merriweather" w:cs="Merriweather"/>
        </w:rPr>
        <w:t>.</w:t>
      </w:r>
    </w:p>
    <w:p w14:paraId="4583E5B3" w14:textId="784C33E4" w:rsidR="00F01150" w:rsidRPr="00125F2B" w:rsidRDefault="00817E65" w:rsidP="00125F2B">
      <w:pPr>
        <w:numPr>
          <w:ilvl w:val="1"/>
          <w:numId w:val="11"/>
        </w:numPr>
        <w:rPr>
          <w:rFonts w:ascii="Merriweather" w:eastAsia="Merriweather" w:hAnsi="Merriweather" w:cs="Merriweather"/>
        </w:rPr>
      </w:pPr>
      <w:r w:rsidRPr="00125F2B">
        <w:rPr>
          <w:rFonts w:ascii="Merriweather" w:eastAsia="Merriweather" w:hAnsi="Merriweather" w:cs="Merriweather"/>
        </w:rPr>
        <w:t>Determine if the plan is based on a situational analysis covering key components</w:t>
      </w:r>
      <w:r w:rsidR="00125F2B">
        <w:rPr>
          <w:rFonts w:ascii="Merriweather" w:eastAsia="Merriweather" w:hAnsi="Merriweather" w:cs="Merriweather"/>
        </w:rPr>
        <w:t>.</w:t>
      </w:r>
    </w:p>
    <w:p w14:paraId="700FD2ED" w14:textId="7DC0A906" w:rsidR="00F01150" w:rsidRDefault="00817E65" w:rsidP="00125F2B">
      <w:pPr>
        <w:numPr>
          <w:ilvl w:val="1"/>
          <w:numId w:val="11"/>
        </w:numPr>
        <w:rPr>
          <w:rFonts w:ascii="Merriweather" w:eastAsia="Merriweather" w:hAnsi="Merriweather" w:cs="Merriweather"/>
        </w:rPr>
      </w:pPr>
      <w:r w:rsidRPr="00125F2B">
        <w:rPr>
          <w:rFonts w:ascii="Merriweather" w:eastAsia="Merriweather" w:hAnsi="Merriweather" w:cs="Merriweather"/>
        </w:rPr>
        <w:t xml:space="preserve">Determine if the actions are cross </w:t>
      </w:r>
      <w:r w:rsidR="00125F2B" w:rsidRPr="00125F2B">
        <w:rPr>
          <w:rFonts w:ascii="Merriweather" w:eastAsia="Merriweather" w:hAnsi="Merriweather" w:cs="Merriweather"/>
        </w:rPr>
        <w:t>cutting and</w:t>
      </w:r>
      <w:r w:rsidRPr="00125F2B">
        <w:rPr>
          <w:rFonts w:ascii="Merriweather" w:eastAsia="Merriweather" w:hAnsi="Merriweather" w:cs="Merriweather"/>
        </w:rPr>
        <w:t xml:space="preserve"> seen as priorities for all </w:t>
      </w:r>
      <w:r w:rsidR="004467BE" w:rsidRPr="00125F2B">
        <w:rPr>
          <w:rFonts w:ascii="Merriweather" w:eastAsia="Merriweather" w:hAnsi="Merriweather" w:cs="Merriweather"/>
        </w:rPr>
        <w:t>programs</w:t>
      </w:r>
      <w:r w:rsidRPr="00125F2B">
        <w:rPr>
          <w:rFonts w:ascii="Merriweather" w:eastAsia="Merriweather" w:hAnsi="Merriweather" w:cs="Merriweather"/>
        </w:rPr>
        <w:t xml:space="preserve"> within the MoH (</w:t>
      </w:r>
      <w:r w:rsidR="004467BE" w:rsidRPr="00125F2B">
        <w:rPr>
          <w:rFonts w:ascii="Merriweather" w:eastAsia="Merriweather" w:hAnsi="Merriweather" w:cs="Merriweather"/>
        </w:rPr>
        <w:t>e.g.,</w:t>
      </w:r>
      <w:r w:rsidRPr="00125F2B">
        <w:rPr>
          <w:rFonts w:ascii="Merriweather" w:eastAsia="Merriweather" w:hAnsi="Merriweather" w:cs="Merriweather"/>
        </w:rPr>
        <w:t xml:space="preserve"> malaria, nutrition, primary health care, community health, etc.)</w:t>
      </w:r>
      <w:r w:rsidR="00125F2B" w:rsidRPr="00125F2B">
        <w:rPr>
          <w:rFonts w:ascii="Merriweather" w:eastAsia="Merriweather" w:hAnsi="Merriweather" w:cs="Merriweather"/>
        </w:rPr>
        <w:t>.</w:t>
      </w:r>
    </w:p>
    <w:p w14:paraId="01F99F6E" w14:textId="77777777" w:rsidR="00125F2B" w:rsidRPr="00125F2B" w:rsidRDefault="00125F2B" w:rsidP="00125F2B">
      <w:pPr>
        <w:ind w:left="1440"/>
        <w:rPr>
          <w:rFonts w:ascii="Merriweather" w:eastAsia="Merriweather" w:hAnsi="Merriweather" w:cs="Merriweather"/>
        </w:rPr>
      </w:pPr>
    </w:p>
    <w:p w14:paraId="2A1BB234" w14:textId="77777777" w:rsidR="00F01150" w:rsidRPr="00125F2B" w:rsidRDefault="00F01150">
      <w:pPr>
        <w:ind w:left="1440"/>
        <w:rPr>
          <w:rFonts w:ascii="Merriweather" w:eastAsia="Merriweather" w:hAnsi="Merriweather" w:cs="Merriweather"/>
        </w:rPr>
      </w:pPr>
    </w:p>
    <w:p w14:paraId="03904225" w14:textId="3E5A284F" w:rsidR="00F01150" w:rsidRPr="00125F2B" w:rsidRDefault="00817E65" w:rsidP="00125F2B">
      <w:pPr>
        <w:numPr>
          <w:ilvl w:val="0"/>
          <w:numId w:val="10"/>
        </w:numPr>
        <w:rPr>
          <w:rFonts w:ascii="Merriweather" w:eastAsia="Merriweather" w:hAnsi="Merriweather" w:cs="Merriweather"/>
        </w:rPr>
      </w:pPr>
      <w:r w:rsidRPr="00125F2B">
        <w:rPr>
          <w:rFonts w:ascii="Merriweather" w:eastAsia="Merriweather" w:hAnsi="Merriweather" w:cs="Merriweather"/>
        </w:rPr>
        <w:t xml:space="preserve">Review situation and bottlenecks by conducting a situational analysis or reviewing previous situational analyses to assess the health system and the country’s capacity for delivering child health services and </w:t>
      </w:r>
      <w:r w:rsidR="004467BE" w:rsidRPr="00125F2B">
        <w:rPr>
          <w:rFonts w:ascii="Merriweather" w:eastAsia="Merriweather" w:hAnsi="Merriweather" w:cs="Merriweather"/>
        </w:rPr>
        <w:t>interventions.</w:t>
      </w:r>
    </w:p>
    <w:p w14:paraId="50464355" w14:textId="77777777" w:rsidR="00F01150" w:rsidRDefault="00F01150">
      <w:pPr>
        <w:rPr>
          <w:rFonts w:ascii="Merriweather" w:eastAsia="Merriweather" w:hAnsi="Merriweather" w:cs="Merriweather"/>
          <w:color w:val="333333"/>
          <w:highlight w:val="white"/>
        </w:rPr>
      </w:pPr>
    </w:p>
    <w:tbl>
      <w:tblPr>
        <w:tblStyle w:val="a8"/>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238D3B31" w14:textId="77777777">
        <w:tc>
          <w:tcPr>
            <w:tcW w:w="8070" w:type="dxa"/>
            <w:shd w:val="clear" w:color="auto" w:fill="D9D2E9"/>
            <w:tcMar>
              <w:top w:w="100" w:type="dxa"/>
              <w:left w:w="100" w:type="dxa"/>
              <w:bottom w:w="100" w:type="dxa"/>
              <w:right w:w="100" w:type="dxa"/>
            </w:tcMar>
          </w:tcPr>
          <w:p w14:paraId="3291EF11" w14:textId="79965749" w:rsidR="00F01150" w:rsidRDefault="00817E65">
            <w:pPr>
              <w:numPr>
                <w:ilvl w:val="0"/>
                <w:numId w:val="4"/>
              </w:numPr>
              <w:spacing w:line="259" w:lineRule="auto"/>
              <w:rPr>
                <w:b/>
                <w:sz w:val="16"/>
                <w:szCs w:val="16"/>
              </w:rPr>
            </w:pPr>
            <w:r>
              <w:rPr>
                <w:rFonts w:ascii="Merriweather" w:eastAsia="Merriweather" w:hAnsi="Merriweather" w:cs="Merriweather"/>
                <w:b/>
                <w:sz w:val="16"/>
                <w:szCs w:val="16"/>
              </w:rPr>
              <w:lastRenderedPageBreak/>
              <w:t xml:space="preserve">Guide for reviewing child health situation in country. </w:t>
            </w:r>
            <w:r>
              <w:rPr>
                <w:rFonts w:ascii="Merriweather" w:eastAsia="Merriweather" w:hAnsi="Merriweather" w:cs="Merriweather"/>
                <w:sz w:val="16"/>
                <w:szCs w:val="16"/>
              </w:rPr>
              <w:t>Child Health Task Force (2024)</w:t>
            </w:r>
            <w:r w:rsidR="004467BE">
              <w:rPr>
                <w:rFonts w:ascii="Merriweather" w:eastAsia="Merriweather" w:hAnsi="Merriweather" w:cs="Merriweather"/>
                <w:sz w:val="16"/>
                <w:szCs w:val="16"/>
              </w:rPr>
              <w:t xml:space="preserve">. </w:t>
            </w:r>
            <w:r>
              <w:rPr>
                <w:rFonts w:ascii="Merriweather" w:eastAsia="Merriweather" w:hAnsi="Merriweather" w:cs="Merriweather"/>
                <w:b/>
                <w:i/>
                <w:color w:val="FF0000"/>
                <w:sz w:val="16"/>
                <w:szCs w:val="16"/>
              </w:rPr>
              <w:t>Coming soon.</w:t>
            </w:r>
          </w:p>
        </w:tc>
      </w:tr>
    </w:tbl>
    <w:p w14:paraId="7C247C5F" w14:textId="77777777" w:rsidR="00F01150" w:rsidRDefault="00F01150">
      <w:pPr>
        <w:ind w:left="720"/>
        <w:rPr>
          <w:rFonts w:ascii="Merriweather" w:eastAsia="Merriweather" w:hAnsi="Merriweather" w:cs="Merriweather"/>
        </w:rPr>
      </w:pPr>
    </w:p>
    <w:p w14:paraId="1EC443D9" w14:textId="77777777" w:rsidR="00F01150" w:rsidRDefault="00817E65">
      <w:pPr>
        <w:rPr>
          <w:rFonts w:ascii="Merriweather" w:eastAsia="Merriweather" w:hAnsi="Merriweather" w:cs="Merriweather"/>
        </w:rPr>
      </w:pPr>
      <w:r w:rsidRPr="00125F2B">
        <w:rPr>
          <w:rFonts w:ascii="Merriweather" w:eastAsia="Merriweather" w:hAnsi="Merriweather" w:cs="Merriweather"/>
        </w:rPr>
        <w:t xml:space="preserve">For additional resources and tools to support Review and Analysis activities, please see the </w:t>
      </w:r>
      <w:hyperlink r:id="rId18">
        <w:r>
          <w:rPr>
            <w:rFonts w:ascii="Merriweather" w:eastAsia="Merriweather" w:hAnsi="Merriweather" w:cs="Merriweather"/>
            <w:color w:val="1155CC"/>
            <w:u w:val="single"/>
          </w:rPr>
          <w:t>CSA Toolkit Review and Analysis</w:t>
        </w:r>
      </w:hyperlink>
      <w:r>
        <w:rPr>
          <w:rFonts w:ascii="Merriweather" w:eastAsia="Merriweather" w:hAnsi="Merriweather" w:cs="Merriweather"/>
        </w:rPr>
        <w:t xml:space="preserve"> </w:t>
      </w:r>
      <w:r w:rsidRPr="00125F2B">
        <w:rPr>
          <w:rFonts w:ascii="Merriweather" w:eastAsia="Merriweather" w:hAnsi="Merriweather" w:cs="Merriweather"/>
        </w:rPr>
        <w:t>section.</w:t>
      </w:r>
    </w:p>
    <w:p w14:paraId="6A6B8EB5" w14:textId="77777777" w:rsidR="00F01150" w:rsidRDefault="00817E65">
      <w:pPr>
        <w:rPr>
          <w:rFonts w:ascii="Merriweather" w:eastAsia="Merriweather" w:hAnsi="Merriweather" w:cs="Merriweather"/>
        </w:rPr>
      </w:pPr>
      <w:r>
        <w:rPr>
          <w:noProof/>
        </w:rPr>
        <w:drawing>
          <wp:anchor distT="114300" distB="114300" distL="114300" distR="114300" simplePos="0" relativeHeight="251660288" behindDoc="0" locked="0" layoutInCell="1" hidden="0" allowOverlap="1" wp14:anchorId="79FBC089" wp14:editId="4A164713">
            <wp:simplePos x="0" y="0"/>
            <wp:positionH relativeFrom="column">
              <wp:posOffset>19051</wp:posOffset>
            </wp:positionH>
            <wp:positionV relativeFrom="paragraph">
              <wp:posOffset>220993</wp:posOffset>
            </wp:positionV>
            <wp:extent cx="566928" cy="680314"/>
            <wp:effectExtent l="0" t="0" r="0" b="0"/>
            <wp:wrapSquare wrapText="bothSides" distT="114300" distB="114300" distL="114300" distR="11430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9"/>
                    <a:srcRect/>
                    <a:stretch>
                      <a:fillRect/>
                    </a:stretch>
                  </pic:blipFill>
                  <pic:spPr>
                    <a:xfrm>
                      <a:off x="0" y="0"/>
                      <a:ext cx="566928" cy="680314"/>
                    </a:xfrm>
                    <a:prstGeom prst="rect">
                      <a:avLst/>
                    </a:prstGeom>
                    <a:ln/>
                  </pic:spPr>
                </pic:pic>
              </a:graphicData>
            </a:graphic>
          </wp:anchor>
        </w:drawing>
      </w:r>
    </w:p>
    <w:p w14:paraId="3B4E9C68" w14:textId="77777777" w:rsidR="00F01150" w:rsidRDefault="00F01150">
      <w:pPr>
        <w:rPr>
          <w:rFonts w:ascii="Merriweather" w:eastAsia="Merriweather" w:hAnsi="Merriweather" w:cs="Merriweather"/>
          <w:b/>
          <w:sz w:val="24"/>
          <w:szCs w:val="24"/>
        </w:rPr>
      </w:pPr>
    </w:p>
    <w:p w14:paraId="51D315C6" w14:textId="77777777" w:rsidR="00F01150" w:rsidRDefault="00817E65">
      <w:pPr>
        <w:rPr>
          <w:rFonts w:ascii="Merriweather" w:eastAsia="Merriweather" w:hAnsi="Merriweather" w:cs="Merriweather"/>
          <w:b/>
          <w:sz w:val="24"/>
          <w:szCs w:val="24"/>
        </w:rPr>
      </w:pPr>
      <w:r>
        <w:rPr>
          <w:rFonts w:ascii="Merriweather" w:eastAsia="Merriweather" w:hAnsi="Merriweather" w:cs="Merriweather"/>
          <w:b/>
          <w:sz w:val="24"/>
          <w:szCs w:val="24"/>
        </w:rPr>
        <w:t>Planning and Costing</w:t>
      </w:r>
    </w:p>
    <w:p w14:paraId="29F73E86" w14:textId="77777777" w:rsidR="00F01150" w:rsidRDefault="00F01150">
      <w:pPr>
        <w:shd w:val="clear" w:color="auto" w:fill="FFFFFF"/>
        <w:spacing w:after="300"/>
        <w:rPr>
          <w:rFonts w:ascii="Merriweather" w:eastAsia="Merriweather" w:hAnsi="Merriweather" w:cs="Merriweather"/>
          <w:color w:val="333333"/>
        </w:rPr>
      </w:pPr>
    </w:p>
    <w:p w14:paraId="0D265C3F" w14:textId="77777777" w:rsidR="00F01150" w:rsidRPr="00125F2B" w:rsidRDefault="00817E65">
      <w:pPr>
        <w:shd w:val="clear" w:color="auto" w:fill="FFFFFF"/>
        <w:spacing w:after="300"/>
        <w:rPr>
          <w:rFonts w:ascii="Merriweather" w:eastAsia="Merriweather" w:hAnsi="Merriweather" w:cs="Merriweather"/>
        </w:rPr>
      </w:pPr>
      <w:r w:rsidRPr="00125F2B">
        <w:rPr>
          <w:rFonts w:ascii="Merriweather" w:eastAsia="Merriweather" w:hAnsi="Merriweather" w:cs="Merriweather"/>
        </w:rPr>
        <w:t>When sharpening and revising child health plans, countries must first agree on which activities to prioritize. Prioritization exercises can help ensure funds are purposefully allocated and that resources and interventions are strategically selected. Criteria for prioritization should be clear and informed by data and outcomes from previous review and analysis activities, as well as consultations with multiple stakeholders.</w:t>
      </w:r>
    </w:p>
    <w:p w14:paraId="13AD8DE5" w14:textId="5C36672E" w:rsidR="00F01150" w:rsidRPr="00125F2B" w:rsidRDefault="00817E65">
      <w:pPr>
        <w:shd w:val="clear" w:color="auto" w:fill="FFFFFF"/>
        <w:spacing w:after="300"/>
        <w:rPr>
          <w:rFonts w:ascii="Merriweather" w:eastAsia="Merriweather" w:hAnsi="Merriweather" w:cs="Merriweather"/>
        </w:rPr>
      </w:pPr>
      <w:r w:rsidRPr="00125F2B">
        <w:rPr>
          <w:rFonts w:ascii="Merriweather" w:eastAsia="Merriweather" w:hAnsi="Merriweather" w:cs="Merriweather"/>
        </w:rPr>
        <w:t xml:space="preserve">After priorities have been determined, they can be translated into priority action items within a medium-term plan. The process should include </w:t>
      </w:r>
      <w:r w:rsidR="004467BE" w:rsidRPr="00125F2B">
        <w:rPr>
          <w:rFonts w:ascii="Merriweather" w:eastAsia="Merriweather" w:hAnsi="Merriweather" w:cs="Merriweather"/>
        </w:rPr>
        <w:t>setting</w:t>
      </w:r>
      <w:r w:rsidRPr="00125F2B">
        <w:rPr>
          <w:rFonts w:ascii="Merriweather" w:eastAsia="Merriweather" w:hAnsi="Merriweather" w:cs="Merriweather"/>
        </w:rPr>
        <w:t xml:space="preserve"> objectives and key targets in line with identified priorities and the formulation of key actions (or activities) to achieve the objectives.</w:t>
      </w:r>
    </w:p>
    <w:p w14:paraId="042935BB" w14:textId="77777777" w:rsidR="00F01150" w:rsidRPr="00125F2B" w:rsidRDefault="00817E65">
      <w:pPr>
        <w:shd w:val="clear" w:color="auto" w:fill="FFFFFF"/>
        <w:spacing w:after="300"/>
        <w:rPr>
          <w:rFonts w:ascii="Merriweather" w:eastAsia="Merriweather" w:hAnsi="Merriweather" w:cs="Merriweather"/>
          <w:b/>
        </w:rPr>
      </w:pPr>
      <w:r w:rsidRPr="00125F2B">
        <w:rPr>
          <w:rFonts w:ascii="Merriweather" w:eastAsia="Merriweather" w:hAnsi="Merriweather" w:cs="Merriweather"/>
        </w:rPr>
        <w:t>Costing is also an integral part of the planning process. Estimating the costs of a plan provides information on the financial resource needs for planned activities, allowing decision-makers to consider whether strategic activities are feasible and affordable. A mapping of relevant documents, including costing exercises from previous plans should be conducted to inform current cost projections. Projected costs can be compared to available financial resources to identify potential resource gaps. Costing is an iterative process, often requiring several rounds of discussion and calculation.</w:t>
      </w:r>
    </w:p>
    <w:p w14:paraId="3BFEE881" w14:textId="77777777" w:rsidR="00F01150" w:rsidRDefault="00817E65">
      <w:pPr>
        <w:rPr>
          <w:rFonts w:ascii="Merriweather" w:eastAsia="Merriweather" w:hAnsi="Merriweather" w:cs="Merriweather"/>
          <w:b/>
        </w:rPr>
      </w:pPr>
      <w:r>
        <w:rPr>
          <w:rFonts w:ascii="Merriweather" w:eastAsia="Merriweather" w:hAnsi="Merriweather" w:cs="Merriweather"/>
          <w:b/>
          <w:color w:val="645DC7"/>
        </w:rPr>
        <w:t>Key activities:</w:t>
      </w:r>
    </w:p>
    <w:p w14:paraId="3D2A5EBA" w14:textId="6FBAFE8A" w:rsidR="00F01150" w:rsidRPr="00125F2B" w:rsidRDefault="00817E65" w:rsidP="00125F2B">
      <w:pPr>
        <w:numPr>
          <w:ilvl w:val="0"/>
          <w:numId w:val="12"/>
        </w:numPr>
        <w:rPr>
          <w:rFonts w:ascii="Merriweather" w:eastAsia="Merriweather" w:hAnsi="Merriweather" w:cs="Merriweather"/>
        </w:rPr>
      </w:pPr>
      <w:r w:rsidRPr="00125F2B">
        <w:rPr>
          <w:rFonts w:ascii="Merriweather" w:eastAsia="Merriweather" w:hAnsi="Merriweather" w:cs="Merriweather"/>
        </w:rPr>
        <w:t xml:space="preserve">Through meetings/workshops with key stakeholders, discuss and analyze the main problems/bottlenecks impacting the reduction of child mortality and how to resolve </w:t>
      </w:r>
      <w:r w:rsidR="004467BE" w:rsidRPr="00125F2B">
        <w:rPr>
          <w:rFonts w:ascii="Merriweather" w:eastAsia="Merriweather" w:hAnsi="Merriweather" w:cs="Merriweather"/>
        </w:rPr>
        <w:t>them.</w:t>
      </w:r>
    </w:p>
    <w:p w14:paraId="1D80D273" w14:textId="3AE5B210" w:rsidR="00F01150" w:rsidRPr="00125F2B" w:rsidRDefault="00817E65" w:rsidP="00125F2B">
      <w:pPr>
        <w:numPr>
          <w:ilvl w:val="1"/>
          <w:numId w:val="13"/>
        </w:numPr>
        <w:rPr>
          <w:rFonts w:ascii="Merriweather" w:eastAsia="Merriweather" w:hAnsi="Merriweather" w:cs="Merriweather"/>
        </w:rPr>
      </w:pPr>
      <w:r w:rsidRPr="00125F2B">
        <w:rPr>
          <w:rFonts w:ascii="Merriweather" w:eastAsia="Merriweather" w:hAnsi="Merriweather" w:cs="Merriweather"/>
        </w:rPr>
        <w:t xml:space="preserve">Identify and prioritize activities/interventions which will be most important to reduce child </w:t>
      </w:r>
      <w:r w:rsidR="004467BE" w:rsidRPr="00125F2B">
        <w:rPr>
          <w:rFonts w:ascii="Merriweather" w:eastAsia="Merriweather" w:hAnsi="Merriweather" w:cs="Merriweather"/>
        </w:rPr>
        <w:t>mortality.</w:t>
      </w:r>
    </w:p>
    <w:p w14:paraId="0F5C6796" w14:textId="31DCE0F4" w:rsidR="00F01150" w:rsidRPr="00125F2B" w:rsidRDefault="00817E65" w:rsidP="00125F2B">
      <w:pPr>
        <w:numPr>
          <w:ilvl w:val="1"/>
          <w:numId w:val="13"/>
        </w:numPr>
        <w:rPr>
          <w:rFonts w:ascii="Merriweather" w:eastAsia="Merriweather" w:hAnsi="Merriweather" w:cs="Merriweather"/>
          <w:color w:val="333333"/>
          <w:highlight w:val="white"/>
        </w:rPr>
      </w:pPr>
      <w:r w:rsidRPr="00125F2B">
        <w:rPr>
          <w:rFonts w:ascii="Merriweather" w:eastAsia="Merriweather" w:hAnsi="Merriweather" w:cs="Merriweather"/>
        </w:rPr>
        <w:t>Group work - each group takes a bottleneck(s</w:t>
      </w:r>
      <w:r w:rsidR="00125F2B" w:rsidRPr="00125F2B">
        <w:rPr>
          <w:rFonts w:ascii="Merriweather" w:eastAsia="Merriweather" w:hAnsi="Merriweather" w:cs="Merriweather"/>
        </w:rPr>
        <w:t>)</w:t>
      </w:r>
      <w:r w:rsidRPr="00125F2B">
        <w:rPr>
          <w:rFonts w:ascii="Merriweather" w:eastAsia="Merriweather" w:hAnsi="Merriweather" w:cs="Merriweather"/>
        </w:rPr>
        <w:t xml:space="preserve"> and discusses solutions, key actions to implement the solutions, and </w:t>
      </w:r>
      <w:r w:rsidR="004467BE" w:rsidRPr="00125F2B">
        <w:rPr>
          <w:rFonts w:ascii="Merriweather" w:eastAsia="Merriweather" w:hAnsi="Merriweather" w:cs="Merriweather"/>
        </w:rPr>
        <w:t>milestones.</w:t>
      </w:r>
    </w:p>
    <w:p w14:paraId="66FEAE8C" w14:textId="77777777" w:rsidR="00F01150" w:rsidRDefault="00F01150">
      <w:pPr>
        <w:ind w:left="1440"/>
        <w:rPr>
          <w:rFonts w:ascii="Merriweather" w:eastAsia="Merriweather" w:hAnsi="Merriweather" w:cs="Merriweather"/>
          <w:color w:val="333333"/>
          <w:highlight w:val="white"/>
        </w:rPr>
      </w:pPr>
    </w:p>
    <w:tbl>
      <w:tblPr>
        <w:tblStyle w:val="a9"/>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05C8EF19" w14:textId="77777777">
        <w:tc>
          <w:tcPr>
            <w:tcW w:w="8070" w:type="dxa"/>
            <w:shd w:val="clear" w:color="auto" w:fill="D9D2E9"/>
            <w:tcMar>
              <w:top w:w="100" w:type="dxa"/>
              <w:left w:w="100" w:type="dxa"/>
              <w:bottom w:w="100" w:type="dxa"/>
              <w:right w:w="100" w:type="dxa"/>
            </w:tcMar>
          </w:tcPr>
          <w:p w14:paraId="537B0E85" w14:textId="77777777" w:rsidR="00F01150" w:rsidRDefault="00817E65">
            <w:pPr>
              <w:numPr>
                <w:ilvl w:val="0"/>
                <w:numId w:val="4"/>
              </w:numPr>
              <w:spacing w:line="259" w:lineRule="auto"/>
              <w:rPr>
                <w:b/>
                <w:sz w:val="16"/>
                <w:szCs w:val="16"/>
              </w:rPr>
            </w:pPr>
            <w:r>
              <w:rPr>
                <w:rFonts w:ascii="Merriweather" w:eastAsia="Merriweather" w:hAnsi="Merriweather" w:cs="Merriweather"/>
                <w:b/>
                <w:sz w:val="16"/>
                <w:szCs w:val="16"/>
              </w:rPr>
              <w:t xml:space="preserve">Agenda template for priority setting workshop. </w:t>
            </w:r>
            <w:r>
              <w:rPr>
                <w:rFonts w:ascii="Merriweather" w:eastAsia="Merriweather" w:hAnsi="Merriweather" w:cs="Merriweather"/>
                <w:sz w:val="16"/>
                <w:szCs w:val="16"/>
              </w:rPr>
              <w:t xml:space="preserve">Child Health Task Force (2024). </w:t>
            </w:r>
            <w:r>
              <w:rPr>
                <w:rFonts w:ascii="Merriweather" w:eastAsia="Merriweather" w:hAnsi="Merriweather" w:cs="Merriweather"/>
                <w:b/>
                <w:i/>
                <w:color w:val="FF0000"/>
                <w:sz w:val="16"/>
                <w:szCs w:val="16"/>
              </w:rPr>
              <w:t>Coming soon.</w:t>
            </w:r>
          </w:p>
          <w:p w14:paraId="32E8E01B" w14:textId="0E6E6A16" w:rsidR="00F01150" w:rsidRPr="005217F1" w:rsidRDefault="00000000">
            <w:pPr>
              <w:numPr>
                <w:ilvl w:val="0"/>
                <w:numId w:val="4"/>
              </w:numPr>
              <w:spacing w:line="259" w:lineRule="auto"/>
              <w:rPr>
                <w:b/>
                <w:sz w:val="16"/>
                <w:szCs w:val="16"/>
              </w:rPr>
            </w:pPr>
            <w:hyperlink r:id="rId20" w:history="1">
              <w:r w:rsidR="00817E65" w:rsidRPr="00C86117">
                <w:rPr>
                  <w:rStyle w:val="Hyperlink"/>
                  <w:rFonts w:ascii="Merriweather" w:eastAsia="Merriweather" w:hAnsi="Merriweather" w:cs="Merriweather"/>
                  <w:b/>
                  <w:sz w:val="16"/>
                  <w:szCs w:val="16"/>
                </w:rPr>
                <w:t>PowerPoint template for group work for priority setting workshop</w:t>
              </w:r>
            </w:hyperlink>
            <w:r w:rsidR="00817E65">
              <w:rPr>
                <w:rFonts w:ascii="Merriweather" w:eastAsia="Merriweather" w:hAnsi="Merriweather" w:cs="Merriweather"/>
                <w:b/>
                <w:sz w:val="16"/>
                <w:szCs w:val="16"/>
              </w:rPr>
              <w:t xml:space="preserve">. </w:t>
            </w:r>
            <w:r w:rsidR="00817E65">
              <w:rPr>
                <w:rFonts w:ascii="Merriweather" w:eastAsia="Merriweather" w:hAnsi="Merriweather" w:cs="Merriweather"/>
                <w:sz w:val="16"/>
                <w:szCs w:val="16"/>
              </w:rPr>
              <w:t xml:space="preserve">Child Health Task Force (2024). </w:t>
            </w:r>
          </w:p>
          <w:p w14:paraId="2250F525" w14:textId="0B4E7FC3" w:rsidR="005217F1" w:rsidRDefault="005217F1">
            <w:pPr>
              <w:numPr>
                <w:ilvl w:val="0"/>
                <w:numId w:val="4"/>
              </w:numPr>
              <w:spacing w:line="259" w:lineRule="auto"/>
              <w:rPr>
                <w:b/>
                <w:sz w:val="16"/>
                <w:szCs w:val="16"/>
              </w:rPr>
            </w:pPr>
            <w:hyperlink r:id="rId21" w:history="1">
              <w:r w:rsidRPr="00052CF4">
                <w:rPr>
                  <w:rStyle w:val="Hyperlink"/>
                  <w:rFonts w:ascii="Merriweather" w:eastAsia="Merriweather" w:hAnsi="Merriweather" w:cs="Merriweather"/>
                  <w:b/>
                  <w:bCs/>
                  <w:sz w:val="16"/>
                  <w:szCs w:val="16"/>
                </w:rPr>
                <w:t>Overview of tools to support prioritization and costing exercises</w:t>
              </w:r>
            </w:hyperlink>
            <w:r>
              <w:rPr>
                <w:rFonts w:ascii="Merriweather" w:eastAsia="Merriweather" w:hAnsi="Merriweather" w:cs="Merriweather"/>
                <w:sz w:val="16"/>
                <w:szCs w:val="16"/>
              </w:rPr>
              <w:t>. Child Health Task Force (2024).</w:t>
            </w:r>
          </w:p>
          <w:p w14:paraId="2AEA32D8" w14:textId="77777777" w:rsidR="00F01150" w:rsidRDefault="00000000">
            <w:pPr>
              <w:numPr>
                <w:ilvl w:val="0"/>
                <w:numId w:val="4"/>
              </w:numPr>
              <w:spacing w:line="259" w:lineRule="auto"/>
              <w:rPr>
                <w:rFonts w:ascii="Merriweather" w:eastAsia="Merriweather" w:hAnsi="Merriweather" w:cs="Merriweather"/>
                <w:b/>
                <w:sz w:val="16"/>
                <w:szCs w:val="16"/>
              </w:rPr>
            </w:pPr>
            <w:hyperlink r:id="rId22">
              <w:r w:rsidR="00817E65">
                <w:rPr>
                  <w:rFonts w:ascii="Merriweather" w:eastAsia="Merriweather" w:hAnsi="Merriweather" w:cs="Merriweather"/>
                  <w:b/>
                  <w:color w:val="0000FF"/>
                  <w:sz w:val="16"/>
                  <w:szCs w:val="16"/>
                  <w:u w:val="single"/>
                </w:rPr>
                <w:t>OneHealth Tool</w:t>
              </w:r>
            </w:hyperlink>
          </w:p>
          <w:p w14:paraId="75AD436F" w14:textId="50EFA5ED" w:rsidR="00F01150" w:rsidRDefault="009B045E">
            <w:pPr>
              <w:numPr>
                <w:ilvl w:val="0"/>
                <w:numId w:val="4"/>
              </w:numPr>
              <w:spacing w:line="259" w:lineRule="auto"/>
              <w:rPr>
                <w:sz w:val="16"/>
                <w:szCs w:val="16"/>
              </w:rPr>
            </w:pPr>
            <w:hyperlink r:id="rId23" w:history="1">
              <w:r w:rsidR="00817E65" w:rsidRPr="009B045E">
                <w:rPr>
                  <w:rStyle w:val="Hyperlink"/>
                  <w:rFonts w:ascii="Merriweather" w:eastAsia="Merriweather" w:hAnsi="Merriweather" w:cs="Merriweather"/>
                  <w:b/>
                  <w:sz w:val="16"/>
                  <w:szCs w:val="16"/>
                </w:rPr>
                <w:t>OneHealth User Recommendations</w:t>
              </w:r>
            </w:hyperlink>
            <w:r w:rsidR="00817E65">
              <w:rPr>
                <w:rFonts w:ascii="Merriweather" w:eastAsia="Merriweather" w:hAnsi="Merriweather" w:cs="Merriweather"/>
                <w:b/>
                <w:sz w:val="16"/>
                <w:szCs w:val="16"/>
              </w:rPr>
              <w:t xml:space="preserve">. </w:t>
            </w:r>
            <w:r w:rsidR="00817E65">
              <w:rPr>
                <w:rFonts w:ascii="Merriweather" w:eastAsia="Merriweather" w:hAnsi="Merriweather" w:cs="Merriweather"/>
                <w:sz w:val="16"/>
                <w:szCs w:val="16"/>
              </w:rPr>
              <w:t>Child Health Task Force (2024).</w:t>
            </w:r>
          </w:p>
          <w:p w14:paraId="1300F7A8" w14:textId="77777777" w:rsidR="00F01150" w:rsidRDefault="00000000">
            <w:pPr>
              <w:numPr>
                <w:ilvl w:val="0"/>
                <w:numId w:val="4"/>
              </w:numPr>
              <w:spacing w:line="259" w:lineRule="auto"/>
              <w:rPr>
                <w:rFonts w:ascii="Merriweather" w:eastAsia="Merriweather" w:hAnsi="Merriweather" w:cs="Merriweather"/>
                <w:b/>
                <w:sz w:val="16"/>
                <w:szCs w:val="16"/>
              </w:rPr>
            </w:pPr>
            <w:hyperlink r:id="rId24">
              <w:r w:rsidR="00817E65">
                <w:rPr>
                  <w:rFonts w:ascii="Merriweather" w:eastAsia="Merriweather" w:hAnsi="Merriweather" w:cs="Merriweather"/>
                  <w:b/>
                  <w:color w:val="0000FF"/>
                  <w:sz w:val="16"/>
                  <w:szCs w:val="16"/>
                  <w:u w:val="single"/>
                </w:rPr>
                <w:t>Lives Saved Tool (LIST)</w:t>
              </w:r>
            </w:hyperlink>
          </w:p>
          <w:p w14:paraId="2729A51A" w14:textId="5BE12F59" w:rsidR="00F01150" w:rsidRDefault="00794A06">
            <w:pPr>
              <w:numPr>
                <w:ilvl w:val="0"/>
                <w:numId w:val="4"/>
              </w:numPr>
              <w:spacing w:line="259" w:lineRule="auto"/>
              <w:rPr>
                <w:sz w:val="16"/>
                <w:szCs w:val="16"/>
              </w:rPr>
            </w:pPr>
            <w:hyperlink r:id="rId25" w:history="1">
              <w:r w:rsidR="00817E65" w:rsidRPr="00794A06">
                <w:rPr>
                  <w:rStyle w:val="Hyperlink"/>
                  <w:rFonts w:ascii="Merriweather" w:eastAsia="Merriweather" w:hAnsi="Merriweather" w:cs="Merriweather"/>
                  <w:b/>
                  <w:sz w:val="16"/>
                  <w:szCs w:val="16"/>
                </w:rPr>
                <w:t>LiST User Recommendations</w:t>
              </w:r>
            </w:hyperlink>
            <w:r w:rsidR="00817E65">
              <w:rPr>
                <w:rFonts w:ascii="Merriweather" w:eastAsia="Merriweather" w:hAnsi="Merriweather" w:cs="Merriweather"/>
                <w:b/>
                <w:sz w:val="16"/>
                <w:szCs w:val="16"/>
              </w:rPr>
              <w:t xml:space="preserve">. </w:t>
            </w:r>
            <w:r w:rsidR="00817E65">
              <w:rPr>
                <w:rFonts w:ascii="Merriweather" w:eastAsia="Merriweather" w:hAnsi="Merriweather" w:cs="Merriweather"/>
                <w:sz w:val="16"/>
                <w:szCs w:val="16"/>
              </w:rPr>
              <w:t>Child Health Task Force (2024).</w:t>
            </w:r>
          </w:p>
          <w:p w14:paraId="03AF8B59" w14:textId="77777777" w:rsidR="00F01150" w:rsidRDefault="00000000">
            <w:pPr>
              <w:numPr>
                <w:ilvl w:val="0"/>
                <w:numId w:val="4"/>
              </w:numPr>
              <w:spacing w:line="259" w:lineRule="auto"/>
              <w:rPr>
                <w:rFonts w:ascii="Merriweather" w:eastAsia="Merriweather" w:hAnsi="Merriweather" w:cs="Merriweather"/>
                <w:b/>
                <w:sz w:val="16"/>
                <w:szCs w:val="16"/>
              </w:rPr>
            </w:pPr>
            <w:hyperlink r:id="rId26">
              <w:r w:rsidR="00817E65">
                <w:rPr>
                  <w:rFonts w:ascii="Merriweather" w:eastAsia="Merriweather" w:hAnsi="Merriweather" w:cs="Merriweather"/>
                  <w:b/>
                  <w:color w:val="0000FF"/>
                  <w:sz w:val="16"/>
                  <w:szCs w:val="16"/>
                  <w:u w:val="single"/>
                </w:rPr>
                <w:t>EQUIST Tool</w:t>
              </w:r>
            </w:hyperlink>
          </w:p>
          <w:p w14:paraId="008191F4" w14:textId="58CB991D" w:rsidR="00F01150" w:rsidRDefault="00697E37">
            <w:pPr>
              <w:numPr>
                <w:ilvl w:val="0"/>
                <w:numId w:val="4"/>
              </w:numPr>
              <w:spacing w:line="259" w:lineRule="auto"/>
              <w:rPr>
                <w:rFonts w:ascii="Merriweather" w:eastAsia="Merriweather" w:hAnsi="Merriweather" w:cs="Merriweather"/>
                <w:sz w:val="16"/>
                <w:szCs w:val="16"/>
              </w:rPr>
            </w:pPr>
            <w:hyperlink r:id="rId27" w:history="1">
              <w:r w:rsidR="00817E65" w:rsidRPr="00697E37">
                <w:rPr>
                  <w:rStyle w:val="Hyperlink"/>
                  <w:rFonts w:ascii="Merriweather" w:eastAsia="Merriweather" w:hAnsi="Merriweather" w:cs="Merriweather"/>
                  <w:b/>
                  <w:sz w:val="16"/>
                  <w:szCs w:val="16"/>
                </w:rPr>
                <w:t>EQUIST User Recommendations</w:t>
              </w:r>
            </w:hyperlink>
            <w:r w:rsidR="00817E65">
              <w:rPr>
                <w:rFonts w:ascii="Merriweather" w:eastAsia="Merriweather" w:hAnsi="Merriweather" w:cs="Merriweather"/>
                <w:b/>
                <w:sz w:val="16"/>
                <w:szCs w:val="16"/>
              </w:rPr>
              <w:t xml:space="preserve">. </w:t>
            </w:r>
            <w:r w:rsidR="00817E65">
              <w:rPr>
                <w:rFonts w:ascii="Merriweather" w:eastAsia="Merriweather" w:hAnsi="Merriweather" w:cs="Merriweather"/>
                <w:sz w:val="16"/>
                <w:szCs w:val="16"/>
              </w:rPr>
              <w:t>Child Health Task Force (2024)</w:t>
            </w:r>
            <w:r w:rsidR="004467BE">
              <w:rPr>
                <w:rFonts w:ascii="Merriweather" w:eastAsia="Merriweather" w:hAnsi="Merriweather" w:cs="Merriweather"/>
                <w:sz w:val="16"/>
                <w:szCs w:val="16"/>
              </w:rPr>
              <w:t>.</w:t>
            </w:r>
          </w:p>
        </w:tc>
      </w:tr>
    </w:tbl>
    <w:p w14:paraId="08894111" w14:textId="77777777" w:rsidR="00F01150" w:rsidRDefault="00F01150">
      <w:pPr>
        <w:rPr>
          <w:rFonts w:ascii="Merriweather" w:eastAsia="Merriweather" w:hAnsi="Merriweather" w:cs="Merriweather"/>
        </w:rPr>
      </w:pPr>
    </w:p>
    <w:p w14:paraId="1491E3E1" w14:textId="6D670452" w:rsidR="00F01150" w:rsidRPr="00125F2B" w:rsidRDefault="00817E65" w:rsidP="00125F2B">
      <w:pPr>
        <w:numPr>
          <w:ilvl w:val="0"/>
          <w:numId w:val="14"/>
        </w:numPr>
        <w:rPr>
          <w:rFonts w:ascii="Merriweather" w:eastAsia="Merriweather" w:hAnsi="Merriweather" w:cs="Merriweather"/>
        </w:rPr>
      </w:pPr>
      <w:r w:rsidRPr="00125F2B">
        <w:rPr>
          <w:rFonts w:ascii="Merriweather" w:eastAsia="Merriweather" w:hAnsi="Merriweather" w:cs="Merriweather"/>
        </w:rPr>
        <w:t xml:space="preserve">Strengthen, revise or develop a costed and prioritized action plan for improving child </w:t>
      </w:r>
      <w:r w:rsidR="004467BE" w:rsidRPr="00125F2B">
        <w:rPr>
          <w:rFonts w:ascii="Merriweather" w:eastAsia="Merriweather" w:hAnsi="Merriweather" w:cs="Merriweather"/>
        </w:rPr>
        <w:t>survival.</w:t>
      </w:r>
    </w:p>
    <w:p w14:paraId="3BDFF9E0" w14:textId="2D8D577E" w:rsidR="00F01150" w:rsidRPr="00125F2B" w:rsidRDefault="00817E65" w:rsidP="00125F2B">
      <w:pPr>
        <w:numPr>
          <w:ilvl w:val="1"/>
          <w:numId w:val="15"/>
        </w:numPr>
        <w:rPr>
          <w:rFonts w:ascii="Merriweather" w:eastAsia="Merriweather" w:hAnsi="Merriweather" w:cs="Merriweather"/>
        </w:rPr>
      </w:pPr>
      <w:r w:rsidRPr="00125F2B">
        <w:rPr>
          <w:rFonts w:ascii="Merriweather" w:eastAsia="Merriweather" w:hAnsi="Merriweather" w:cs="Merriweather"/>
        </w:rPr>
        <w:t xml:space="preserve">Define </w:t>
      </w:r>
      <w:r w:rsidR="00125F2B" w:rsidRPr="00125F2B">
        <w:rPr>
          <w:rFonts w:ascii="Merriweather" w:eastAsia="Merriweather" w:hAnsi="Merriweather" w:cs="Merriweather"/>
        </w:rPr>
        <w:t>objectives and</w:t>
      </w:r>
      <w:r w:rsidRPr="00125F2B">
        <w:rPr>
          <w:rFonts w:ascii="Merriweather" w:eastAsia="Merriweather" w:hAnsi="Merriweather" w:cs="Merriweather"/>
        </w:rPr>
        <w:t xml:space="preserve"> set clear roles and responsibilities for the key </w:t>
      </w:r>
      <w:r w:rsidR="004467BE" w:rsidRPr="00125F2B">
        <w:rPr>
          <w:rFonts w:ascii="Merriweather" w:eastAsia="Merriweather" w:hAnsi="Merriweather" w:cs="Merriweather"/>
        </w:rPr>
        <w:t>actions.</w:t>
      </w:r>
    </w:p>
    <w:p w14:paraId="1A81C8D2" w14:textId="2B83D89D" w:rsidR="00F01150" w:rsidRPr="00125F2B" w:rsidRDefault="00817E65" w:rsidP="00125F2B">
      <w:pPr>
        <w:numPr>
          <w:ilvl w:val="1"/>
          <w:numId w:val="15"/>
        </w:numPr>
        <w:rPr>
          <w:rFonts w:ascii="Merriweather" w:eastAsia="Merriweather" w:hAnsi="Merriweather" w:cs="Merriweather"/>
        </w:rPr>
      </w:pPr>
      <w:r w:rsidRPr="00125F2B">
        <w:rPr>
          <w:rFonts w:ascii="Merriweather" w:eastAsia="Merriweather" w:hAnsi="Merriweather" w:cs="Merriweather"/>
        </w:rPr>
        <w:t xml:space="preserve">Set clear milestones and targets for the key </w:t>
      </w:r>
      <w:r w:rsidR="004467BE" w:rsidRPr="00125F2B">
        <w:rPr>
          <w:rFonts w:ascii="Merriweather" w:eastAsia="Merriweather" w:hAnsi="Merriweather" w:cs="Merriweather"/>
        </w:rPr>
        <w:t>activities.</w:t>
      </w:r>
      <w:r w:rsidRPr="00125F2B">
        <w:rPr>
          <w:rFonts w:ascii="Merriweather" w:eastAsia="Merriweather" w:hAnsi="Merriweather" w:cs="Merriweather"/>
        </w:rPr>
        <w:t xml:space="preserve"> </w:t>
      </w:r>
    </w:p>
    <w:p w14:paraId="0001E00F" w14:textId="77777777" w:rsidR="00F01150" w:rsidRDefault="00F01150">
      <w:pPr>
        <w:rPr>
          <w:rFonts w:ascii="Merriweather" w:eastAsia="Merriweather" w:hAnsi="Merriweather" w:cs="Merriweather"/>
          <w:color w:val="333333"/>
          <w:highlight w:val="white"/>
        </w:rPr>
      </w:pPr>
    </w:p>
    <w:tbl>
      <w:tblPr>
        <w:tblStyle w:val="aa"/>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1B16ED8C" w14:textId="77777777">
        <w:tc>
          <w:tcPr>
            <w:tcW w:w="8070" w:type="dxa"/>
            <w:shd w:val="clear" w:color="auto" w:fill="D9D2E9"/>
            <w:tcMar>
              <w:top w:w="100" w:type="dxa"/>
              <w:left w:w="100" w:type="dxa"/>
              <w:bottom w:w="100" w:type="dxa"/>
              <w:right w:w="100" w:type="dxa"/>
            </w:tcMar>
          </w:tcPr>
          <w:p w14:paraId="62FD42AA" w14:textId="7AD83E3A" w:rsidR="00F01150" w:rsidRDefault="000E171C">
            <w:pPr>
              <w:numPr>
                <w:ilvl w:val="0"/>
                <w:numId w:val="4"/>
              </w:numPr>
              <w:spacing w:line="259" w:lineRule="auto"/>
              <w:rPr>
                <w:b/>
                <w:sz w:val="16"/>
                <w:szCs w:val="16"/>
              </w:rPr>
            </w:pPr>
            <w:hyperlink r:id="rId28" w:tgtFrame="_blank" w:history="1">
              <w:r w:rsidRPr="000E171C">
                <w:rPr>
                  <w:rStyle w:val="Hyperlink"/>
                  <w:rFonts w:ascii="Merriweather" w:eastAsia="Merriweather" w:hAnsi="Merriweather" w:cs="Merriweather"/>
                  <w:b/>
                  <w:sz w:val="16"/>
                  <w:szCs w:val="16"/>
                </w:rPr>
                <w:t>Example Terms of Reference for developing a Child Survival Action Plan</w:t>
              </w:r>
            </w:hyperlink>
            <w:r w:rsidR="00817E65">
              <w:rPr>
                <w:rFonts w:ascii="Merriweather" w:eastAsia="Merriweather" w:hAnsi="Merriweather" w:cs="Merriweather"/>
                <w:b/>
                <w:sz w:val="16"/>
                <w:szCs w:val="16"/>
              </w:rPr>
              <w:t xml:space="preserve">. </w:t>
            </w:r>
            <w:r w:rsidR="00817E65">
              <w:rPr>
                <w:rFonts w:ascii="Merriweather" w:eastAsia="Merriweather" w:hAnsi="Merriweather" w:cs="Merriweather"/>
                <w:sz w:val="16"/>
                <w:szCs w:val="16"/>
              </w:rPr>
              <w:t>Child Health Task Force (2024).</w:t>
            </w:r>
          </w:p>
          <w:p w14:paraId="28F35BD6" w14:textId="17B0D21C" w:rsidR="00F01150" w:rsidRDefault="00000000">
            <w:pPr>
              <w:numPr>
                <w:ilvl w:val="0"/>
                <w:numId w:val="4"/>
              </w:numPr>
              <w:spacing w:line="259" w:lineRule="auto"/>
              <w:rPr>
                <w:b/>
                <w:sz w:val="16"/>
                <w:szCs w:val="16"/>
              </w:rPr>
            </w:pPr>
            <w:hyperlink r:id="rId29" w:history="1">
              <w:r w:rsidR="00817E65" w:rsidRPr="00906EE8">
                <w:rPr>
                  <w:rStyle w:val="Hyperlink"/>
                  <w:rFonts w:ascii="Merriweather" w:eastAsia="Merriweather" w:hAnsi="Merriweather" w:cs="Merriweather"/>
                  <w:b/>
                  <w:sz w:val="16"/>
                  <w:szCs w:val="16"/>
                </w:rPr>
                <w:t>CSA Plan template</w:t>
              </w:r>
            </w:hyperlink>
            <w:r w:rsidR="00817E65">
              <w:rPr>
                <w:rFonts w:ascii="Merriweather" w:eastAsia="Merriweather" w:hAnsi="Merriweather" w:cs="Merriweather"/>
                <w:b/>
                <w:sz w:val="16"/>
                <w:szCs w:val="16"/>
              </w:rPr>
              <w:t>.</w:t>
            </w:r>
            <w:r w:rsidR="00817E65">
              <w:rPr>
                <w:rFonts w:ascii="Merriweather" w:eastAsia="Merriweather" w:hAnsi="Merriweather" w:cs="Merriweather"/>
                <w:sz w:val="16"/>
                <w:szCs w:val="16"/>
              </w:rPr>
              <w:t xml:space="preserve"> Child Health Task Force (2024).</w:t>
            </w:r>
          </w:p>
        </w:tc>
      </w:tr>
    </w:tbl>
    <w:p w14:paraId="59A3CE4D" w14:textId="77777777" w:rsidR="00F01150" w:rsidRDefault="00F01150">
      <w:pPr>
        <w:rPr>
          <w:rFonts w:ascii="Merriweather" w:eastAsia="Merriweather" w:hAnsi="Merriweather" w:cs="Merriweather"/>
        </w:rPr>
      </w:pPr>
    </w:p>
    <w:p w14:paraId="7C2E53E2" w14:textId="77777777" w:rsidR="00F01150" w:rsidRDefault="00817E65">
      <w:pPr>
        <w:rPr>
          <w:rFonts w:ascii="Merriweather" w:eastAsia="Merriweather" w:hAnsi="Merriweather" w:cs="Merriweather"/>
        </w:rPr>
      </w:pPr>
      <w:r>
        <w:rPr>
          <w:rFonts w:ascii="Merriweather" w:eastAsia="Merriweather" w:hAnsi="Merriweather" w:cs="Merriweather"/>
        </w:rPr>
        <w:t xml:space="preserve">For additional resources and tools to support Planning and Costing activities, please see the </w:t>
      </w:r>
      <w:hyperlink r:id="rId30">
        <w:r>
          <w:rPr>
            <w:rFonts w:ascii="Merriweather" w:eastAsia="Merriweather" w:hAnsi="Merriweather" w:cs="Merriweather"/>
            <w:color w:val="1155CC"/>
            <w:u w:val="single"/>
          </w:rPr>
          <w:t>CSA Toolkit Planning and Costing</w:t>
        </w:r>
      </w:hyperlink>
      <w:r>
        <w:rPr>
          <w:rFonts w:ascii="Merriweather" w:eastAsia="Merriweather" w:hAnsi="Merriweather" w:cs="Merriweather"/>
        </w:rPr>
        <w:t xml:space="preserve"> section.</w:t>
      </w:r>
    </w:p>
    <w:p w14:paraId="1855053B" w14:textId="77777777" w:rsidR="00F01150" w:rsidRDefault="00817E65">
      <w:pPr>
        <w:rPr>
          <w:rFonts w:ascii="Merriweather" w:eastAsia="Merriweather" w:hAnsi="Merriweather" w:cs="Merriweather"/>
        </w:rPr>
      </w:pPr>
      <w:r>
        <w:rPr>
          <w:noProof/>
        </w:rPr>
        <w:drawing>
          <wp:anchor distT="114300" distB="114300" distL="114300" distR="114300" simplePos="0" relativeHeight="251661312" behindDoc="0" locked="0" layoutInCell="1" hidden="0" allowOverlap="1" wp14:anchorId="53B16EC1" wp14:editId="58F2CD8F">
            <wp:simplePos x="0" y="0"/>
            <wp:positionH relativeFrom="column">
              <wp:posOffset>19051</wp:posOffset>
            </wp:positionH>
            <wp:positionV relativeFrom="paragraph">
              <wp:posOffset>220993</wp:posOffset>
            </wp:positionV>
            <wp:extent cx="566928" cy="529133"/>
            <wp:effectExtent l="0" t="0" r="0" b="0"/>
            <wp:wrapSquare wrapText="bothSides" distT="114300" distB="114300" distL="114300" distR="11430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1"/>
                    <a:srcRect/>
                    <a:stretch>
                      <a:fillRect/>
                    </a:stretch>
                  </pic:blipFill>
                  <pic:spPr>
                    <a:xfrm>
                      <a:off x="0" y="0"/>
                      <a:ext cx="566928" cy="529133"/>
                    </a:xfrm>
                    <a:prstGeom prst="rect">
                      <a:avLst/>
                    </a:prstGeom>
                    <a:ln/>
                  </pic:spPr>
                </pic:pic>
              </a:graphicData>
            </a:graphic>
          </wp:anchor>
        </w:drawing>
      </w:r>
    </w:p>
    <w:p w14:paraId="10B6734A" w14:textId="77777777" w:rsidR="00F01150" w:rsidRDefault="00F01150">
      <w:pPr>
        <w:rPr>
          <w:rFonts w:ascii="Merriweather" w:eastAsia="Merriweather" w:hAnsi="Merriweather" w:cs="Merriweather"/>
          <w:b/>
          <w:sz w:val="24"/>
          <w:szCs w:val="24"/>
        </w:rPr>
      </w:pPr>
    </w:p>
    <w:p w14:paraId="4271A2F8" w14:textId="77777777" w:rsidR="00F01150" w:rsidRDefault="00817E65">
      <w:pPr>
        <w:rPr>
          <w:rFonts w:ascii="Merriweather" w:eastAsia="Merriweather" w:hAnsi="Merriweather" w:cs="Merriweather"/>
          <w:b/>
          <w:sz w:val="24"/>
          <w:szCs w:val="24"/>
        </w:rPr>
      </w:pPr>
      <w:r>
        <w:rPr>
          <w:rFonts w:ascii="Merriweather" w:eastAsia="Merriweather" w:hAnsi="Merriweather" w:cs="Merriweather"/>
          <w:b/>
          <w:sz w:val="24"/>
          <w:szCs w:val="24"/>
        </w:rPr>
        <w:t>Implementation</w:t>
      </w:r>
    </w:p>
    <w:p w14:paraId="1C85C9B4" w14:textId="77777777" w:rsidR="00F01150" w:rsidRDefault="00F01150">
      <w:pPr>
        <w:rPr>
          <w:rFonts w:ascii="Merriweather" w:eastAsia="Merriweather" w:hAnsi="Merriweather" w:cs="Merriweather"/>
        </w:rPr>
      </w:pPr>
    </w:p>
    <w:p w14:paraId="5397CE6A" w14:textId="77777777" w:rsidR="00F01150" w:rsidRDefault="00F01150">
      <w:pPr>
        <w:rPr>
          <w:rFonts w:ascii="Merriweather" w:eastAsia="Merriweather" w:hAnsi="Merriweather" w:cs="Merriweather"/>
        </w:rPr>
      </w:pPr>
    </w:p>
    <w:p w14:paraId="01D6920D" w14:textId="025AAC53" w:rsidR="00F01150" w:rsidRPr="00125F2B" w:rsidRDefault="00817E65">
      <w:pPr>
        <w:rPr>
          <w:rFonts w:ascii="Merriweather" w:eastAsia="Merriweather" w:hAnsi="Merriweather" w:cs="Merriweather"/>
          <w:sz w:val="20"/>
          <w:szCs w:val="20"/>
        </w:rPr>
      </w:pPr>
      <w:r w:rsidRPr="00125F2B">
        <w:rPr>
          <w:rFonts w:ascii="Merriweather" w:eastAsia="Merriweather" w:hAnsi="Merriweather" w:cs="Merriweather"/>
          <w:highlight w:val="white"/>
        </w:rPr>
        <w:t>There are several essential components to ensure that activities are carried out and implemented effectively to reduce child mortality</w:t>
      </w:r>
      <w:r w:rsidR="004467BE" w:rsidRPr="00125F2B">
        <w:rPr>
          <w:rFonts w:ascii="Merriweather" w:eastAsia="Merriweather" w:hAnsi="Merriweather" w:cs="Merriweather"/>
          <w:highlight w:val="white"/>
        </w:rPr>
        <w:t xml:space="preserve">. </w:t>
      </w:r>
      <w:r w:rsidRPr="00125F2B">
        <w:rPr>
          <w:rFonts w:ascii="Merriweather" w:eastAsia="Merriweather" w:hAnsi="Merriweather" w:cs="Merriweather"/>
          <w:highlight w:val="white"/>
        </w:rPr>
        <w:t xml:space="preserve">Ongoing coordination and advocacy for child health at national and sub-national levels; ensuring sufficient resources (human, financial and material) and managing their effective use so that activities can be carried out as planned; enabling a supportive supervision environment to motivate staff and ensure quality care; properly engaging communities to create awareness and demand for health services; and monitoring implementation progress by analyzing routinely collected data. </w:t>
      </w:r>
    </w:p>
    <w:p w14:paraId="1FADB286" w14:textId="77777777" w:rsidR="00F01150" w:rsidRPr="00125F2B" w:rsidRDefault="00F01150">
      <w:pPr>
        <w:rPr>
          <w:rFonts w:ascii="Merriweather" w:eastAsia="Merriweather" w:hAnsi="Merriweather" w:cs="Merriweather"/>
          <w:b/>
        </w:rPr>
      </w:pPr>
    </w:p>
    <w:p w14:paraId="65A68231" w14:textId="77777777" w:rsidR="00F01150" w:rsidRDefault="00817E65">
      <w:pPr>
        <w:rPr>
          <w:rFonts w:ascii="Merriweather" w:eastAsia="Merriweather" w:hAnsi="Merriweather" w:cs="Merriweather"/>
          <w:b/>
          <w:i/>
        </w:rPr>
      </w:pPr>
      <w:r>
        <w:rPr>
          <w:rFonts w:ascii="Merriweather" w:eastAsia="Merriweather" w:hAnsi="Merriweather" w:cs="Merriweather"/>
          <w:b/>
          <w:color w:val="645DC7"/>
        </w:rPr>
        <w:t>Key activities:</w:t>
      </w:r>
    </w:p>
    <w:p w14:paraId="6BD7384B" w14:textId="33CB25D4" w:rsidR="00F01150" w:rsidRDefault="00817E65" w:rsidP="00125F2B">
      <w:pPr>
        <w:numPr>
          <w:ilvl w:val="0"/>
          <w:numId w:val="16"/>
        </w:numPr>
        <w:ind w:left="720"/>
        <w:rPr>
          <w:rFonts w:ascii="Merriweather" w:eastAsia="Merriweather" w:hAnsi="Merriweather" w:cs="Merriweather"/>
        </w:rPr>
      </w:pPr>
      <w:r>
        <w:rPr>
          <w:rFonts w:ascii="Merriweather" w:eastAsia="Merriweather" w:hAnsi="Merriweather" w:cs="Merriweather"/>
        </w:rPr>
        <w:t>Dissemination of the CSA plan at national and subnational levels</w:t>
      </w:r>
    </w:p>
    <w:p w14:paraId="7F0D6E7D" w14:textId="77777777" w:rsidR="00125F2B" w:rsidRDefault="00125F2B" w:rsidP="00125F2B">
      <w:pPr>
        <w:rPr>
          <w:rFonts w:ascii="Merriweather" w:eastAsia="Merriweather" w:hAnsi="Merriweather" w:cs="Merriweather"/>
        </w:rPr>
      </w:pPr>
    </w:p>
    <w:p w14:paraId="66DBA07A" w14:textId="77777777" w:rsidR="00125F2B" w:rsidRPr="004467BE" w:rsidRDefault="00125F2B" w:rsidP="00125F2B">
      <w:pPr>
        <w:rPr>
          <w:rFonts w:ascii="Merriweather" w:eastAsia="Merriweather" w:hAnsi="Merriweather" w:cs="Merriweather"/>
        </w:rPr>
      </w:pPr>
    </w:p>
    <w:p w14:paraId="7E33DDA3" w14:textId="77777777" w:rsidR="00125F2B" w:rsidRPr="00125F2B" w:rsidRDefault="00817E65" w:rsidP="00125F2B">
      <w:pPr>
        <w:numPr>
          <w:ilvl w:val="0"/>
          <w:numId w:val="16"/>
        </w:numPr>
        <w:ind w:left="720"/>
        <w:rPr>
          <w:rFonts w:ascii="Merriweather" w:eastAsia="Merriweather" w:hAnsi="Merriweather" w:cs="Merriweather"/>
        </w:rPr>
      </w:pPr>
      <w:r>
        <w:rPr>
          <w:rFonts w:ascii="Merriweather" w:eastAsia="Merriweather" w:hAnsi="Merriweather" w:cs="Merriweather"/>
          <w:highlight w:val="white"/>
        </w:rPr>
        <w:lastRenderedPageBreak/>
        <w:t xml:space="preserve">Identify and engage subnational stakeholders responsible for existing child health </w:t>
      </w:r>
      <w:r w:rsidR="004467BE">
        <w:rPr>
          <w:rFonts w:ascii="Merriweather" w:eastAsia="Merriweather" w:hAnsi="Merriweather" w:cs="Merriweather"/>
          <w:highlight w:val="white"/>
        </w:rPr>
        <w:t>programs</w:t>
      </w:r>
      <w:r>
        <w:rPr>
          <w:rFonts w:ascii="Merriweather" w:eastAsia="Merriweather" w:hAnsi="Merriweather" w:cs="Merriweather"/>
          <w:highlight w:val="white"/>
        </w:rPr>
        <w:t xml:space="preserve"> in further planning and implementation at subnational level</w:t>
      </w:r>
      <w:r w:rsidR="00125F2B">
        <w:rPr>
          <w:rFonts w:ascii="Merriweather" w:eastAsia="Merriweather" w:hAnsi="Merriweather" w:cs="Merriweather"/>
          <w:highlight w:val="white"/>
        </w:rPr>
        <w:t>.</w:t>
      </w:r>
    </w:p>
    <w:p w14:paraId="3A978B7C" w14:textId="0110D7CF" w:rsidR="00F01150" w:rsidRDefault="00817E65" w:rsidP="00125F2B">
      <w:pPr>
        <w:ind w:left="720"/>
        <w:rPr>
          <w:rFonts w:ascii="Merriweather" w:eastAsia="Merriweather" w:hAnsi="Merriweather" w:cs="Merriweather"/>
        </w:rPr>
      </w:pPr>
      <w:r>
        <w:rPr>
          <w:rFonts w:ascii="Merriweather" w:eastAsia="Merriweather" w:hAnsi="Merriweather" w:cs="Merriweather"/>
          <w:highlight w:val="white"/>
        </w:rPr>
        <w:t xml:space="preserve"> </w:t>
      </w:r>
    </w:p>
    <w:p w14:paraId="5ABC09D0" w14:textId="131246DF" w:rsidR="004467BE" w:rsidRDefault="00817E65" w:rsidP="00125F2B">
      <w:pPr>
        <w:numPr>
          <w:ilvl w:val="0"/>
          <w:numId w:val="16"/>
        </w:numPr>
        <w:ind w:left="720"/>
        <w:rPr>
          <w:rFonts w:ascii="Merriweather" w:eastAsia="Merriweather" w:hAnsi="Merriweather" w:cs="Merriweather"/>
        </w:rPr>
      </w:pPr>
      <w:r w:rsidRPr="00125F2B">
        <w:rPr>
          <w:rFonts w:ascii="Merriweather" w:eastAsia="Merriweather" w:hAnsi="Merriweather" w:cs="Merriweather"/>
        </w:rPr>
        <w:t>Conduct ongoing advocacy efforts at subnational, national, regional and global level</w:t>
      </w:r>
      <w:r w:rsidR="00125F2B" w:rsidRPr="00125F2B">
        <w:rPr>
          <w:rFonts w:ascii="Merriweather" w:eastAsia="Merriweather" w:hAnsi="Merriweather" w:cs="Merriweather"/>
        </w:rPr>
        <w:t>.</w:t>
      </w:r>
    </w:p>
    <w:p w14:paraId="5D4981B1" w14:textId="77777777" w:rsidR="00125F2B" w:rsidRPr="00125F2B" w:rsidRDefault="00125F2B" w:rsidP="00125F2B">
      <w:pPr>
        <w:rPr>
          <w:rFonts w:ascii="Merriweather" w:eastAsia="Merriweather" w:hAnsi="Merriweather" w:cs="Merriweather"/>
        </w:rPr>
      </w:pPr>
    </w:p>
    <w:p w14:paraId="356C8773" w14:textId="591A20EA" w:rsidR="00F01150" w:rsidRDefault="00817E65" w:rsidP="00125F2B">
      <w:pPr>
        <w:numPr>
          <w:ilvl w:val="0"/>
          <w:numId w:val="16"/>
        </w:numPr>
        <w:ind w:left="720"/>
        <w:rPr>
          <w:rFonts w:ascii="Merriweather" w:eastAsia="Merriweather" w:hAnsi="Merriweather" w:cs="Merriweather"/>
        </w:rPr>
      </w:pPr>
      <w:r w:rsidRPr="00125F2B">
        <w:rPr>
          <w:rFonts w:ascii="Merriweather" w:eastAsia="Merriweather" w:hAnsi="Merriweather" w:cs="Merriweather"/>
        </w:rPr>
        <w:t xml:space="preserve">Ensure strong governance and coordination structures are in place at subnational </w:t>
      </w:r>
      <w:r w:rsidR="004467BE" w:rsidRPr="00125F2B">
        <w:rPr>
          <w:rFonts w:ascii="Merriweather" w:eastAsia="Merriweather" w:hAnsi="Merriweather" w:cs="Merriweather"/>
        </w:rPr>
        <w:t>level.</w:t>
      </w:r>
    </w:p>
    <w:p w14:paraId="3A31909B" w14:textId="77777777" w:rsidR="00125F2B" w:rsidRPr="00125F2B" w:rsidRDefault="00125F2B" w:rsidP="00125F2B">
      <w:pPr>
        <w:rPr>
          <w:rFonts w:ascii="Merriweather" w:eastAsia="Merriweather" w:hAnsi="Merriweather" w:cs="Merriweather"/>
        </w:rPr>
      </w:pPr>
    </w:p>
    <w:p w14:paraId="1F9527A9" w14:textId="73F19D8F" w:rsidR="00F01150" w:rsidRPr="00125F2B" w:rsidRDefault="00817E65" w:rsidP="00125F2B">
      <w:pPr>
        <w:numPr>
          <w:ilvl w:val="0"/>
          <w:numId w:val="16"/>
        </w:numPr>
        <w:ind w:left="720"/>
        <w:rPr>
          <w:rFonts w:ascii="Merriweather" w:eastAsia="Merriweather" w:hAnsi="Merriweather" w:cs="Merriweather"/>
        </w:rPr>
      </w:pPr>
      <w:r w:rsidRPr="00125F2B">
        <w:rPr>
          <w:rFonts w:ascii="Merriweather" w:eastAsia="Merriweather" w:hAnsi="Merriweather" w:cs="Merriweather"/>
        </w:rPr>
        <w:t xml:space="preserve">Develop or refine a resource mobilization plan. Engage </w:t>
      </w:r>
      <w:r w:rsidR="00125F2B" w:rsidRPr="00125F2B">
        <w:rPr>
          <w:rFonts w:ascii="Merriweather" w:eastAsia="Merriweather" w:hAnsi="Merriweather" w:cs="Merriweather"/>
        </w:rPr>
        <w:t>the Ministry</w:t>
      </w:r>
      <w:r w:rsidRPr="00125F2B">
        <w:rPr>
          <w:rFonts w:ascii="Merriweather" w:eastAsia="Merriweather" w:hAnsi="Merriweather" w:cs="Merriweather"/>
        </w:rPr>
        <w:t xml:space="preserve"> of Finance, donor organizations, implementing partners and other relevant organizations to understand resources required and </w:t>
      </w:r>
      <w:r w:rsidR="004467BE" w:rsidRPr="00125F2B">
        <w:rPr>
          <w:rFonts w:ascii="Merriweather" w:eastAsia="Merriweather" w:hAnsi="Merriweather" w:cs="Merriweather"/>
        </w:rPr>
        <w:t>gaps.</w:t>
      </w:r>
    </w:p>
    <w:p w14:paraId="381F52EA" w14:textId="77777777" w:rsidR="00F01150" w:rsidRPr="00125F2B" w:rsidRDefault="00817E65" w:rsidP="00125F2B">
      <w:pPr>
        <w:numPr>
          <w:ilvl w:val="0"/>
          <w:numId w:val="17"/>
        </w:numPr>
        <w:rPr>
          <w:rFonts w:ascii="Merriweather" w:eastAsia="Merriweather" w:hAnsi="Merriweather" w:cs="Merriweather"/>
        </w:rPr>
      </w:pPr>
      <w:r w:rsidRPr="00125F2B">
        <w:rPr>
          <w:rFonts w:ascii="Merriweather" w:eastAsia="Merriweather" w:hAnsi="Merriweather" w:cs="Merriweather"/>
        </w:rPr>
        <w:t xml:space="preserve">Bridge investment gaps through optimization of existing resources </w:t>
      </w:r>
    </w:p>
    <w:p w14:paraId="24BCB0A7" w14:textId="77777777" w:rsidR="00F01150" w:rsidRDefault="00F01150">
      <w:pPr>
        <w:rPr>
          <w:rFonts w:ascii="Merriweather" w:eastAsia="Merriweather" w:hAnsi="Merriweather" w:cs="Merriweather"/>
          <w:color w:val="333333"/>
          <w:highlight w:val="white"/>
        </w:rPr>
      </w:pPr>
    </w:p>
    <w:tbl>
      <w:tblPr>
        <w:tblStyle w:val="ab"/>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0B029661" w14:textId="77777777">
        <w:tc>
          <w:tcPr>
            <w:tcW w:w="8070" w:type="dxa"/>
            <w:shd w:val="clear" w:color="auto" w:fill="D9D2E9"/>
            <w:tcMar>
              <w:top w:w="100" w:type="dxa"/>
              <w:left w:w="100" w:type="dxa"/>
              <w:bottom w:w="100" w:type="dxa"/>
              <w:right w:w="100" w:type="dxa"/>
            </w:tcMar>
          </w:tcPr>
          <w:p w14:paraId="75D1C1BE" w14:textId="77777777" w:rsidR="00F01150" w:rsidRDefault="00817E65">
            <w:pPr>
              <w:numPr>
                <w:ilvl w:val="0"/>
                <w:numId w:val="4"/>
              </w:numPr>
              <w:spacing w:line="259" w:lineRule="auto"/>
              <w:rPr>
                <w:b/>
                <w:sz w:val="10"/>
                <w:szCs w:val="10"/>
              </w:rPr>
            </w:pPr>
            <w:r>
              <w:rPr>
                <w:rFonts w:ascii="Merriweather" w:eastAsia="Merriweather" w:hAnsi="Merriweather" w:cs="Merriweather"/>
                <w:b/>
                <w:sz w:val="16"/>
                <w:szCs w:val="16"/>
              </w:rPr>
              <w:t xml:space="preserve">Resource mobilization guidance tool. </w:t>
            </w:r>
            <w:r>
              <w:rPr>
                <w:rFonts w:ascii="Merriweather" w:eastAsia="Merriweather" w:hAnsi="Merriweather" w:cs="Merriweather"/>
                <w:sz w:val="16"/>
                <w:szCs w:val="16"/>
              </w:rPr>
              <w:t xml:space="preserve">Child Health Task Force (2024). </w:t>
            </w:r>
            <w:r>
              <w:rPr>
                <w:rFonts w:ascii="Merriweather" w:eastAsia="Merriweather" w:hAnsi="Merriweather" w:cs="Merriweather"/>
                <w:b/>
                <w:i/>
                <w:color w:val="FF0000"/>
                <w:sz w:val="16"/>
                <w:szCs w:val="16"/>
              </w:rPr>
              <w:t>Coming soon.</w:t>
            </w:r>
          </w:p>
        </w:tc>
      </w:tr>
    </w:tbl>
    <w:p w14:paraId="7D4FC08E" w14:textId="77777777" w:rsidR="00F01150" w:rsidRDefault="00F01150">
      <w:pPr>
        <w:rPr>
          <w:rFonts w:ascii="Merriweather" w:eastAsia="Merriweather" w:hAnsi="Merriweather" w:cs="Merriweather"/>
        </w:rPr>
      </w:pPr>
    </w:p>
    <w:p w14:paraId="779B0610" w14:textId="77777777" w:rsidR="00F01150" w:rsidRDefault="00817E65">
      <w:pPr>
        <w:rPr>
          <w:rFonts w:ascii="Merriweather" w:eastAsia="Merriweather" w:hAnsi="Merriweather" w:cs="Merriweather"/>
        </w:rPr>
      </w:pPr>
      <w:r w:rsidRPr="00125F2B">
        <w:rPr>
          <w:rFonts w:ascii="Merriweather" w:eastAsia="Merriweather" w:hAnsi="Merriweather" w:cs="Merriweather"/>
        </w:rPr>
        <w:t xml:space="preserve">For additional resources and tools to support Implementation activities, please see the </w:t>
      </w:r>
      <w:hyperlink r:id="rId32">
        <w:r>
          <w:rPr>
            <w:rFonts w:ascii="Merriweather" w:eastAsia="Merriweather" w:hAnsi="Merriweather" w:cs="Merriweather"/>
            <w:color w:val="1155CC"/>
            <w:u w:val="single"/>
          </w:rPr>
          <w:t>CSA Toolkit Implementation</w:t>
        </w:r>
      </w:hyperlink>
      <w:r>
        <w:rPr>
          <w:rFonts w:ascii="Merriweather" w:eastAsia="Merriweather" w:hAnsi="Merriweather" w:cs="Merriweather"/>
        </w:rPr>
        <w:t xml:space="preserve"> </w:t>
      </w:r>
      <w:r w:rsidRPr="00125F2B">
        <w:rPr>
          <w:rFonts w:ascii="Merriweather" w:eastAsia="Merriweather" w:hAnsi="Merriweather" w:cs="Merriweather"/>
        </w:rPr>
        <w:t>section.</w:t>
      </w:r>
    </w:p>
    <w:p w14:paraId="11448508" w14:textId="77777777" w:rsidR="00F01150" w:rsidRDefault="00817E65">
      <w:pPr>
        <w:rPr>
          <w:rFonts w:ascii="Merriweather" w:eastAsia="Merriweather" w:hAnsi="Merriweather" w:cs="Merriweather"/>
        </w:rPr>
      </w:pPr>
      <w:r>
        <w:rPr>
          <w:noProof/>
        </w:rPr>
        <w:drawing>
          <wp:anchor distT="114300" distB="114300" distL="114300" distR="114300" simplePos="0" relativeHeight="251662336" behindDoc="0" locked="0" layoutInCell="1" hidden="0" allowOverlap="1" wp14:anchorId="75C4D2EB" wp14:editId="1ADC77C3">
            <wp:simplePos x="0" y="0"/>
            <wp:positionH relativeFrom="column">
              <wp:posOffset>19051</wp:posOffset>
            </wp:positionH>
            <wp:positionV relativeFrom="paragraph">
              <wp:posOffset>220993</wp:posOffset>
            </wp:positionV>
            <wp:extent cx="566928" cy="699211"/>
            <wp:effectExtent l="0" t="0" r="0" b="0"/>
            <wp:wrapSquare wrapText="bothSides" distT="114300" distB="114300" distL="114300" distR="11430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
                    <a:srcRect/>
                    <a:stretch>
                      <a:fillRect/>
                    </a:stretch>
                  </pic:blipFill>
                  <pic:spPr>
                    <a:xfrm>
                      <a:off x="0" y="0"/>
                      <a:ext cx="566928" cy="699211"/>
                    </a:xfrm>
                    <a:prstGeom prst="rect">
                      <a:avLst/>
                    </a:prstGeom>
                    <a:ln/>
                  </pic:spPr>
                </pic:pic>
              </a:graphicData>
            </a:graphic>
          </wp:anchor>
        </w:drawing>
      </w:r>
    </w:p>
    <w:p w14:paraId="0CB04912" w14:textId="77777777" w:rsidR="00F01150" w:rsidRDefault="00F01150">
      <w:pPr>
        <w:rPr>
          <w:rFonts w:ascii="Merriweather" w:eastAsia="Merriweather" w:hAnsi="Merriweather" w:cs="Merriweather"/>
          <w:b/>
          <w:sz w:val="24"/>
          <w:szCs w:val="24"/>
        </w:rPr>
      </w:pPr>
    </w:p>
    <w:p w14:paraId="61EFDDC0" w14:textId="77777777" w:rsidR="00F01150" w:rsidRDefault="00817E65">
      <w:pPr>
        <w:rPr>
          <w:rFonts w:ascii="Merriweather" w:eastAsia="Merriweather" w:hAnsi="Merriweather" w:cs="Merriweather"/>
          <w:b/>
          <w:sz w:val="24"/>
          <w:szCs w:val="24"/>
        </w:rPr>
      </w:pPr>
      <w:r>
        <w:rPr>
          <w:rFonts w:ascii="Merriweather" w:eastAsia="Merriweather" w:hAnsi="Merriweather" w:cs="Merriweather"/>
          <w:b/>
          <w:sz w:val="24"/>
          <w:szCs w:val="24"/>
        </w:rPr>
        <w:t>Measure Results and Impact</w:t>
      </w:r>
    </w:p>
    <w:p w14:paraId="4A1B0104" w14:textId="77777777" w:rsidR="00F01150" w:rsidRDefault="00F01150">
      <w:pPr>
        <w:rPr>
          <w:rFonts w:ascii="Merriweather" w:eastAsia="Merriweather" w:hAnsi="Merriweather" w:cs="Merriweather"/>
        </w:rPr>
      </w:pPr>
    </w:p>
    <w:p w14:paraId="0902D05F" w14:textId="77777777" w:rsidR="00F01150" w:rsidRDefault="00F01150">
      <w:pPr>
        <w:rPr>
          <w:rFonts w:ascii="Merriweather" w:eastAsia="Merriweather" w:hAnsi="Merriweather" w:cs="Merriweather"/>
        </w:rPr>
      </w:pPr>
    </w:p>
    <w:p w14:paraId="4C007ECA" w14:textId="5EF8306D" w:rsidR="00F01150" w:rsidRPr="00125F2B" w:rsidRDefault="00817E65">
      <w:pPr>
        <w:rPr>
          <w:rFonts w:ascii="Merriweather" w:eastAsia="Merriweather" w:hAnsi="Merriweather" w:cs="Merriweather"/>
          <w:sz w:val="20"/>
          <w:szCs w:val="20"/>
        </w:rPr>
      </w:pPr>
      <w:r w:rsidRPr="00125F2B">
        <w:rPr>
          <w:rFonts w:ascii="Merriweather" w:eastAsia="Merriweather" w:hAnsi="Merriweather" w:cs="Merriweather"/>
          <w:highlight w:val="white"/>
        </w:rPr>
        <w:t xml:space="preserve">An essential component for implementing a successful CSA initiative is effective monitoring and evaluation. This can help countries determine whether progress has been achieved as a result of </w:t>
      </w:r>
      <w:r w:rsidR="00125F2B" w:rsidRPr="00125F2B">
        <w:rPr>
          <w:rFonts w:ascii="Merriweather" w:eastAsia="Merriweather" w:hAnsi="Merriweather" w:cs="Merriweather"/>
          <w:highlight w:val="white"/>
        </w:rPr>
        <w:t>interventions and</w:t>
      </w:r>
      <w:r w:rsidRPr="00125F2B">
        <w:rPr>
          <w:rFonts w:ascii="Merriweather" w:eastAsia="Merriweather" w:hAnsi="Merriweather" w:cs="Merriweather"/>
          <w:highlight w:val="white"/>
        </w:rPr>
        <w:t xml:space="preserve"> measure those achievements against national and global standards and goals. A CSA monitoring and evaluation framework, sometimes as part of broader comprehensive framework for RMNCAH, should include the identification of relevant child health indicators; the identification of data sources for indicators; and analysis and reporting of results to inform improved practices.</w:t>
      </w:r>
    </w:p>
    <w:p w14:paraId="4A0CE0A7" w14:textId="77777777" w:rsidR="00F01150" w:rsidRDefault="00F01150">
      <w:pPr>
        <w:rPr>
          <w:rFonts w:ascii="Merriweather" w:eastAsia="Merriweather" w:hAnsi="Merriweather" w:cs="Merriweather"/>
        </w:rPr>
      </w:pPr>
    </w:p>
    <w:p w14:paraId="6B133544" w14:textId="77777777" w:rsidR="00F01150" w:rsidRDefault="00817E65">
      <w:pPr>
        <w:rPr>
          <w:rFonts w:ascii="Merriweather" w:eastAsia="Merriweather" w:hAnsi="Merriweather" w:cs="Merriweather"/>
          <w:b/>
        </w:rPr>
      </w:pPr>
      <w:r>
        <w:rPr>
          <w:rFonts w:ascii="Merriweather" w:eastAsia="Merriweather" w:hAnsi="Merriweather" w:cs="Merriweather"/>
          <w:b/>
          <w:color w:val="645DC7"/>
        </w:rPr>
        <w:t>Key activities:</w:t>
      </w:r>
    </w:p>
    <w:p w14:paraId="5AEF604C" w14:textId="2FA8E035" w:rsidR="00F01150" w:rsidRDefault="00817E65" w:rsidP="00125F2B">
      <w:pPr>
        <w:numPr>
          <w:ilvl w:val="0"/>
          <w:numId w:val="18"/>
        </w:numPr>
        <w:rPr>
          <w:rFonts w:ascii="Merriweather" w:eastAsia="Merriweather" w:hAnsi="Merriweather" w:cs="Merriweather"/>
        </w:rPr>
      </w:pPr>
      <w:r>
        <w:rPr>
          <w:rFonts w:ascii="Merriweather" w:eastAsia="Merriweather" w:hAnsi="Merriweather" w:cs="Merriweather"/>
        </w:rPr>
        <w:t xml:space="preserve">Strengthen, revise or develop a robust monitoring and evaluation framework to track progress of child health </w:t>
      </w:r>
      <w:r w:rsidR="004467BE">
        <w:rPr>
          <w:rFonts w:ascii="Merriweather" w:eastAsia="Merriweather" w:hAnsi="Merriweather" w:cs="Merriweather"/>
        </w:rPr>
        <w:t>activities.</w:t>
      </w:r>
    </w:p>
    <w:p w14:paraId="2C4E2159" w14:textId="77777777" w:rsidR="00F01150" w:rsidRDefault="00F01150">
      <w:pPr>
        <w:rPr>
          <w:rFonts w:ascii="Merriweather" w:eastAsia="Merriweather" w:hAnsi="Merriweather" w:cs="Merriweather"/>
          <w:color w:val="333333"/>
          <w:highlight w:val="white"/>
        </w:rPr>
      </w:pPr>
    </w:p>
    <w:tbl>
      <w:tblPr>
        <w:tblStyle w:val="ac"/>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0FFEF165" w14:textId="77777777">
        <w:tc>
          <w:tcPr>
            <w:tcW w:w="8070" w:type="dxa"/>
            <w:shd w:val="clear" w:color="auto" w:fill="D9D2E9"/>
            <w:tcMar>
              <w:top w:w="100" w:type="dxa"/>
              <w:left w:w="100" w:type="dxa"/>
              <w:bottom w:w="100" w:type="dxa"/>
              <w:right w:w="100" w:type="dxa"/>
            </w:tcMar>
          </w:tcPr>
          <w:p w14:paraId="6902157B" w14:textId="3C9D522C" w:rsidR="00F01150" w:rsidRPr="004467BE" w:rsidRDefault="00000000" w:rsidP="004467BE">
            <w:pPr>
              <w:numPr>
                <w:ilvl w:val="0"/>
                <w:numId w:val="4"/>
              </w:numPr>
              <w:spacing w:line="259" w:lineRule="auto"/>
              <w:rPr>
                <w:b/>
                <w:sz w:val="16"/>
                <w:szCs w:val="16"/>
              </w:rPr>
            </w:pPr>
            <w:hyperlink r:id="rId34" w:history="1">
              <w:r w:rsidR="004467BE" w:rsidRPr="004467BE">
                <w:rPr>
                  <w:rStyle w:val="Hyperlink"/>
                  <w:rFonts w:ascii="Merriweather" w:eastAsia="Merriweather" w:hAnsi="Merriweather" w:cs="Merriweather"/>
                  <w:b/>
                  <w:sz w:val="16"/>
                  <w:szCs w:val="16"/>
                </w:rPr>
                <w:t>CSA Results Framework</w:t>
              </w:r>
            </w:hyperlink>
            <w:r w:rsidR="004467BE">
              <w:rPr>
                <w:rFonts w:ascii="Merriweather" w:eastAsia="Merriweather" w:hAnsi="Merriweather" w:cs="Merriweather"/>
                <w:b/>
                <w:sz w:val="16"/>
                <w:szCs w:val="16"/>
              </w:rPr>
              <w:t>.</w:t>
            </w:r>
            <w:r w:rsidR="004467BE">
              <w:rPr>
                <w:rFonts w:ascii="Merriweather" w:eastAsia="Merriweather" w:hAnsi="Merriweather" w:cs="Merriweather"/>
                <w:sz w:val="16"/>
                <w:szCs w:val="16"/>
              </w:rPr>
              <w:t xml:space="preserve"> Child Health Task Force (2024). </w:t>
            </w:r>
          </w:p>
        </w:tc>
      </w:tr>
    </w:tbl>
    <w:p w14:paraId="59E63C57" w14:textId="77777777" w:rsidR="00125F2B" w:rsidRDefault="00125F2B" w:rsidP="00125F2B">
      <w:pPr>
        <w:ind w:left="720"/>
        <w:rPr>
          <w:rFonts w:ascii="Merriweather" w:eastAsia="Merriweather" w:hAnsi="Merriweather" w:cs="Merriweather"/>
        </w:rPr>
      </w:pPr>
    </w:p>
    <w:p w14:paraId="6633D311" w14:textId="77777777" w:rsidR="00125F2B" w:rsidRDefault="00125F2B" w:rsidP="00125F2B">
      <w:pPr>
        <w:ind w:left="720"/>
        <w:rPr>
          <w:rFonts w:ascii="Merriweather" w:eastAsia="Merriweather" w:hAnsi="Merriweather" w:cs="Merriweather"/>
        </w:rPr>
      </w:pPr>
    </w:p>
    <w:p w14:paraId="2C90C6F5" w14:textId="77777777" w:rsidR="00125F2B" w:rsidRDefault="00125F2B" w:rsidP="00125F2B">
      <w:pPr>
        <w:ind w:left="720"/>
        <w:rPr>
          <w:rFonts w:ascii="Merriweather" w:eastAsia="Merriweather" w:hAnsi="Merriweather" w:cs="Merriweather"/>
        </w:rPr>
      </w:pPr>
    </w:p>
    <w:p w14:paraId="7B1E34D6" w14:textId="6D353074" w:rsidR="00F01150" w:rsidRPr="00125F2B" w:rsidRDefault="00817E65" w:rsidP="00125F2B">
      <w:pPr>
        <w:numPr>
          <w:ilvl w:val="0"/>
          <w:numId w:val="19"/>
        </w:numPr>
        <w:rPr>
          <w:rFonts w:ascii="Merriweather" w:eastAsia="Merriweather" w:hAnsi="Merriweather" w:cs="Merriweather"/>
        </w:rPr>
      </w:pPr>
      <w:r w:rsidRPr="00125F2B">
        <w:rPr>
          <w:rFonts w:ascii="Merriweather" w:eastAsia="Merriweather" w:hAnsi="Merriweather" w:cs="Merriweather"/>
        </w:rPr>
        <w:t xml:space="preserve">Strengthen systems for measuring, monitoring and reporting on child health services at national and subnational </w:t>
      </w:r>
      <w:r w:rsidR="004467BE" w:rsidRPr="00125F2B">
        <w:rPr>
          <w:rFonts w:ascii="Merriweather" w:eastAsia="Merriweather" w:hAnsi="Merriweather" w:cs="Merriweather"/>
        </w:rPr>
        <w:t>level.</w:t>
      </w:r>
    </w:p>
    <w:p w14:paraId="50DDFF3C" w14:textId="77777777" w:rsidR="00F01150" w:rsidRPr="00125F2B" w:rsidRDefault="00F01150">
      <w:pPr>
        <w:rPr>
          <w:rFonts w:ascii="Merriweather" w:eastAsia="Merriweather" w:hAnsi="Merriweather" w:cs="Merriweather"/>
        </w:rPr>
      </w:pPr>
    </w:p>
    <w:p w14:paraId="6F95869F" w14:textId="6F6A7009" w:rsidR="00F01150" w:rsidRPr="00125F2B" w:rsidRDefault="00817E65" w:rsidP="00125F2B">
      <w:pPr>
        <w:numPr>
          <w:ilvl w:val="0"/>
          <w:numId w:val="19"/>
        </w:numPr>
        <w:rPr>
          <w:rFonts w:ascii="Merriweather" w:eastAsia="Merriweather" w:hAnsi="Merriweather" w:cs="Merriweather"/>
        </w:rPr>
      </w:pPr>
      <w:r w:rsidRPr="00125F2B">
        <w:rPr>
          <w:rFonts w:ascii="Merriweather" w:eastAsia="Merriweather" w:hAnsi="Merriweather" w:cs="Merriweather"/>
        </w:rPr>
        <w:t xml:space="preserve">Measure progress, track milestones and review and address any gaps in </w:t>
      </w:r>
      <w:r w:rsidR="004467BE" w:rsidRPr="00125F2B">
        <w:rPr>
          <w:rFonts w:ascii="Merriweather" w:eastAsia="Merriweather" w:hAnsi="Merriweather" w:cs="Merriweather"/>
        </w:rPr>
        <w:t>implementation.</w:t>
      </w:r>
    </w:p>
    <w:p w14:paraId="565A7C32" w14:textId="77777777" w:rsidR="00F01150" w:rsidRDefault="00F01150">
      <w:pPr>
        <w:rPr>
          <w:rFonts w:ascii="Merriweather" w:eastAsia="Merriweather" w:hAnsi="Merriweather" w:cs="Merriweather"/>
          <w:color w:val="333333"/>
          <w:highlight w:val="white"/>
        </w:rPr>
      </w:pPr>
    </w:p>
    <w:tbl>
      <w:tblPr>
        <w:tblStyle w:val="ad"/>
        <w:tblW w:w="8070" w:type="dxa"/>
        <w:tblInd w:w="675" w:type="dxa"/>
        <w:tblBorders>
          <w:top w:val="single" w:sz="8" w:space="0" w:color="D9D2E9"/>
          <w:left w:val="single" w:sz="8" w:space="0" w:color="D9D2E9"/>
          <w:bottom w:val="single" w:sz="8" w:space="0" w:color="D9D2E9"/>
          <w:right w:val="single" w:sz="8" w:space="0" w:color="D9D2E9"/>
          <w:insideH w:val="single" w:sz="8" w:space="0" w:color="D9D2E9"/>
          <w:insideV w:val="single" w:sz="8" w:space="0" w:color="D9D2E9"/>
        </w:tblBorders>
        <w:tblLayout w:type="fixed"/>
        <w:tblLook w:val="0600" w:firstRow="0" w:lastRow="0" w:firstColumn="0" w:lastColumn="0" w:noHBand="1" w:noVBand="1"/>
      </w:tblPr>
      <w:tblGrid>
        <w:gridCol w:w="8070"/>
      </w:tblGrid>
      <w:tr w:rsidR="00F01150" w14:paraId="751AA357" w14:textId="77777777">
        <w:tc>
          <w:tcPr>
            <w:tcW w:w="8070" w:type="dxa"/>
            <w:shd w:val="clear" w:color="auto" w:fill="D9D2E9"/>
            <w:tcMar>
              <w:top w:w="100" w:type="dxa"/>
              <w:left w:w="100" w:type="dxa"/>
              <w:bottom w:w="100" w:type="dxa"/>
              <w:right w:w="100" w:type="dxa"/>
            </w:tcMar>
          </w:tcPr>
          <w:p w14:paraId="685B5C82" w14:textId="77777777" w:rsidR="00F01150" w:rsidRDefault="00000000">
            <w:pPr>
              <w:widowControl w:val="0"/>
              <w:numPr>
                <w:ilvl w:val="0"/>
                <w:numId w:val="4"/>
              </w:numPr>
              <w:spacing w:after="160" w:line="240" w:lineRule="auto"/>
              <w:rPr>
                <w:sz w:val="16"/>
                <w:szCs w:val="16"/>
              </w:rPr>
            </w:pPr>
            <w:hyperlink r:id="rId35">
              <w:r w:rsidR="00817E65">
                <w:rPr>
                  <w:rFonts w:ascii="Merriweather" w:eastAsia="Merriweather" w:hAnsi="Merriweather" w:cs="Merriweather"/>
                  <w:b/>
                  <w:color w:val="0000FF"/>
                  <w:sz w:val="16"/>
                  <w:szCs w:val="16"/>
                  <w:u w:val="single"/>
                </w:rPr>
                <w:t>Guide for conducting national and subnational programme reviews for maternal, newborn, child and adolescent health</w:t>
              </w:r>
            </w:hyperlink>
            <w:r w:rsidR="00817E65">
              <w:rPr>
                <w:rFonts w:ascii="Merriweather" w:eastAsia="Merriweather" w:hAnsi="Merriweather" w:cs="Merriweather"/>
                <w:b/>
                <w:color w:val="0000FF"/>
                <w:sz w:val="16"/>
                <w:szCs w:val="16"/>
              </w:rPr>
              <w:t>.</w:t>
            </w:r>
            <w:r w:rsidR="00817E65">
              <w:rPr>
                <w:rFonts w:ascii="Merriweather" w:eastAsia="Merriweather" w:hAnsi="Merriweather" w:cs="Merriweather"/>
                <w:b/>
                <w:sz w:val="16"/>
                <w:szCs w:val="16"/>
              </w:rPr>
              <w:t xml:space="preserve"> </w:t>
            </w:r>
            <w:r w:rsidR="00817E65">
              <w:rPr>
                <w:rFonts w:ascii="Merriweather" w:eastAsia="Merriweather" w:hAnsi="Merriweather" w:cs="Merriweather"/>
                <w:sz w:val="16"/>
                <w:szCs w:val="16"/>
              </w:rPr>
              <w:t>World Health Organization (2024).</w:t>
            </w:r>
          </w:p>
          <w:p w14:paraId="13F8D8F9" w14:textId="77777777" w:rsidR="00F01150" w:rsidRDefault="00000000">
            <w:pPr>
              <w:widowControl w:val="0"/>
              <w:numPr>
                <w:ilvl w:val="0"/>
                <w:numId w:val="4"/>
              </w:numPr>
              <w:spacing w:after="160" w:line="240" w:lineRule="auto"/>
              <w:rPr>
                <w:sz w:val="16"/>
                <w:szCs w:val="16"/>
              </w:rPr>
            </w:pPr>
            <w:hyperlink r:id="rId36">
              <w:r w:rsidR="00817E65">
                <w:rPr>
                  <w:rFonts w:ascii="Merriweather" w:eastAsia="Merriweather" w:hAnsi="Merriweather" w:cs="Merriweather"/>
                  <w:b/>
                  <w:color w:val="0000FF"/>
                  <w:sz w:val="16"/>
                  <w:szCs w:val="16"/>
                  <w:u w:val="single"/>
                </w:rPr>
                <w:t>Facilitators’ guide for conducting national and subnational programme reviews for maternal, newborn, child and adolescent health</w:t>
              </w:r>
            </w:hyperlink>
            <w:r w:rsidR="00817E65">
              <w:rPr>
                <w:rFonts w:ascii="Merriweather" w:eastAsia="Merriweather" w:hAnsi="Merriweather" w:cs="Merriweather"/>
                <w:b/>
                <w:sz w:val="16"/>
                <w:szCs w:val="16"/>
              </w:rPr>
              <w:t xml:space="preserve">. </w:t>
            </w:r>
            <w:r w:rsidR="00817E65">
              <w:rPr>
                <w:rFonts w:ascii="Merriweather" w:eastAsia="Merriweather" w:hAnsi="Merriweather" w:cs="Merriweather"/>
                <w:sz w:val="16"/>
                <w:szCs w:val="16"/>
              </w:rPr>
              <w:t>World Health Organization (2024).</w:t>
            </w:r>
          </w:p>
          <w:p w14:paraId="4CA87198" w14:textId="2B7BFA78" w:rsidR="00F01150" w:rsidRDefault="00000000">
            <w:pPr>
              <w:numPr>
                <w:ilvl w:val="0"/>
                <w:numId w:val="4"/>
              </w:numPr>
              <w:spacing w:line="259" w:lineRule="auto"/>
              <w:rPr>
                <w:b/>
                <w:sz w:val="16"/>
                <w:szCs w:val="16"/>
              </w:rPr>
            </w:pPr>
            <w:hyperlink r:id="rId37">
              <w:r w:rsidR="00817E65">
                <w:rPr>
                  <w:rFonts w:ascii="Merriweather" w:eastAsia="Merriweather" w:hAnsi="Merriweather" w:cs="Merriweather"/>
                  <w:b/>
                  <w:color w:val="0000FF"/>
                  <w:sz w:val="16"/>
                  <w:szCs w:val="16"/>
                  <w:u w:val="single"/>
                </w:rPr>
                <w:t>Maternal, newborn, child and adolescent health programme review data tool</w:t>
              </w:r>
            </w:hyperlink>
            <w:r w:rsidR="00817E65">
              <w:rPr>
                <w:rFonts w:ascii="Merriweather" w:eastAsia="Merriweather" w:hAnsi="Merriweather" w:cs="Merriweather"/>
                <w:b/>
                <w:color w:val="0000FF"/>
                <w:sz w:val="16"/>
                <w:szCs w:val="16"/>
                <w:u w:val="single"/>
              </w:rPr>
              <w:t xml:space="preserve">. </w:t>
            </w:r>
            <w:r w:rsidR="00817E65">
              <w:rPr>
                <w:rFonts w:ascii="Merriweather" w:eastAsia="Merriweather" w:hAnsi="Merriweather" w:cs="Merriweather"/>
                <w:sz w:val="16"/>
                <w:szCs w:val="16"/>
              </w:rPr>
              <w:t>World Health Organization (2024)</w:t>
            </w:r>
            <w:r w:rsidR="004467BE">
              <w:rPr>
                <w:rFonts w:ascii="Merriweather" w:eastAsia="Merriweather" w:hAnsi="Merriweather" w:cs="Merriweather"/>
                <w:sz w:val="16"/>
                <w:szCs w:val="16"/>
              </w:rPr>
              <w:t xml:space="preserve">. </w:t>
            </w:r>
          </w:p>
        </w:tc>
      </w:tr>
    </w:tbl>
    <w:p w14:paraId="19F9399E" w14:textId="77777777" w:rsidR="00F01150" w:rsidRDefault="00F01150">
      <w:pPr>
        <w:rPr>
          <w:rFonts w:ascii="Merriweather" w:eastAsia="Merriweather" w:hAnsi="Merriweather" w:cs="Merriweather"/>
        </w:rPr>
      </w:pPr>
    </w:p>
    <w:p w14:paraId="0924235D" w14:textId="77777777" w:rsidR="00F01150" w:rsidRDefault="00817E65">
      <w:pPr>
        <w:rPr>
          <w:rFonts w:ascii="Merriweather" w:eastAsia="Merriweather" w:hAnsi="Merriweather" w:cs="Merriweather"/>
          <w:sz w:val="24"/>
          <w:szCs w:val="24"/>
        </w:rPr>
      </w:pPr>
      <w:r w:rsidRPr="00125F2B">
        <w:rPr>
          <w:rFonts w:ascii="Merriweather" w:eastAsia="Merriweather" w:hAnsi="Merriweather" w:cs="Merriweather"/>
        </w:rPr>
        <w:t xml:space="preserve">For additional resources and tools to support Measure Results and Impact activities, please see the </w:t>
      </w:r>
      <w:hyperlink r:id="rId38">
        <w:r>
          <w:rPr>
            <w:rFonts w:ascii="Merriweather" w:eastAsia="Merriweather" w:hAnsi="Merriweather" w:cs="Merriweather"/>
            <w:color w:val="1155CC"/>
            <w:u w:val="single"/>
          </w:rPr>
          <w:t xml:space="preserve">CSA Toolkit Measure Results and Impact </w:t>
        </w:r>
      </w:hyperlink>
      <w:r w:rsidRPr="00125F2B">
        <w:rPr>
          <w:rFonts w:ascii="Merriweather" w:eastAsia="Merriweather" w:hAnsi="Merriweather" w:cs="Merriweather"/>
        </w:rPr>
        <w:t>section.</w:t>
      </w:r>
    </w:p>
    <w:sectPr w:rsidR="00F01150">
      <w:headerReference w:type="even" r:id="rId39"/>
      <w:headerReference w:type="default" r:id="rId40"/>
      <w:footerReference w:type="even" r:id="rId41"/>
      <w:footerReference w:type="default" r:id="rId42"/>
      <w:headerReference w:type="first" r:id="rId43"/>
      <w:footerReference w:type="first" r:id="rId44"/>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E39292" w14:textId="77777777" w:rsidR="009968EF" w:rsidRDefault="009968EF">
      <w:pPr>
        <w:spacing w:line="240" w:lineRule="auto"/>
      </w:pPr>
      <w:r>
        <w:separator/>
      </w:r>
    </w:p>
  </w:endnote>
  <w:endnote w:type="continuationSeparator" w:id="0">
    <w:p w14:paraId="70C53088" w14:textId="77777777" w:rsidR="009968EF" w:rsidRDefault="009968E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85A2CA9D-F5FF-4139-ACF1-5CF75FF3994E}"/>
  </w:font>
  <w:font w:name="Merriweather">
    <w:charset w:val="00"/>
    <w:family w:val="auto"/>
    <w:pitch w:val="variable"/>
    <w:sig w:usb0="20000207" w:usb1="00000002" w:usb2="00000000" w:usb3="00000000" w:csb0="00000197" w:csb1="00000000"/>
    <w:embedRegular r:id="rId2" w:fontKey="{894A1C99-CC3A-487F-AA64-59932AF2F6D4}"/>
    <w:embedBold r:id="rId3" w:fontKey="{E0829FE0-C5C0-4176-A83E-299493FE7D67}"/>
    <w:embedItalic r:id="rId4" w:fontKey="{5D5C4933-9155-473C-BCCA-ABB371CA86C5}"/>
    <w:embedBoldItalic r:id="rId5" w:fontKey="{D43CA938-8356-4D1D-8413-7DA487AFC0A7}"/>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6" w:fontKey="{55E0490C-9117-41C7-9F57-6C095890B54C}"/>
  </w:font>
  <w:font w:name="Cambria">
    <w:panose1 w:val="02040503050406030204"/>
    <w:charset w:val="00"/>
    <w:family w:val="roman"/>
    <w:pitch w:val="variable"/>
    <w:sig w:usb0="E00006FF" w:usb1="420024FF" w:usb2="02000000" w:usb3="00000000" w:csb0="0000019F" w:csb1="00000000"/>
    <w:embedRegular r:id="rId7" w:fontKey="{91F60782-5544-4C94-AA2B-00B25DECFA7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DC3F4" w14:textId="77777777" w:rsidR="00034A69" w:rsidRDefault="00034A6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DD6A4E" w14:textId="77777777" w:rsidR="00F01150" w:rsidRDefault="00817E65">
    <w:pPr>
      <w:jc w:val="right"/>
    </w:pPr>
    <w:r>
      <w:fldChar w:fldCharType="begin"/>
    </w:r>
    <w:r>
      <w:instrText>PAGE</w:instrText>
    </w:r>
    <w:r>
      <w:fldChar w:fldCharType="separate"/>
    </w:r>
    <w:r w:rsidR="004467BE">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E45785" w14:textId="77777777" w:rsidR="00F01150" w:rsidRDefault="00F0115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88FFF0B" w14:textId="77777777" w:rsidR="009968EF" w:rsidRDefault="009968EF">
      <w:pPr>
        <w:spacing w:line="240" w:lineRule="auto"/>
      </w:pPr>
      <w:r>
        <w:separator/>
      </w:r>
    </w:p>
  </w:footnote>
  <w:footnote w:type="continuationSeparator" w:id="0">
    <w:p w14:paraId="33A52EFD" w14:textId="77777777" w:rsidR="009968EF" w:rsidRDefault="009968E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8B9462" w14:textId="77777777" w:rsidR="00034A69" w:rsidRDefault="00034A6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8569C2" w14:textId="77777777" w:rsidR="00F01150" w:rsidRDefault="00817E65">
    <w:pPr>
      <w:jc w:val="right"/>
      <w:rPr>
        <w:b/>
        <w:color w:val="674EA7"/>
      </w:rPr>
    </w:pPr>
    <w:r>
      <w:rPr>
        <w:noProof/>
      </w:rPr>
      <w:drawing>
        <wp:anchor distT="114300" distB="114300" distL="114300" distR="114300" simplePos="0" relativeHeight="251658240" behindDoc="0" locked="0" layoutInCell="1" hidden="0" allowOverlap="1" wp14:anchorId="72EAFD38" wp14:editId="3C013E09">
          <wp:simplePos x="0" y="0"/>
          <wp:positionH relativeFrom="column">
            <wp:posOffset>64009</wp:posOffset>
          </wp:positionH>
          <wp:positionV relativeFrom="paragraph">
            <wp:posOffset>1</wp:posOffset>
          </wp:positionV>
          <wp:extent cx="509588" cy="509588"/>
          <wp:effectExtent l="0" t="0" r="0" b="0"/>
          <wp:wrapSquare wrapText="bothSides" distT="114300" distB="114300" distL="114300" distR="11430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509588" cy="509588"/>
                  </a:xfrm>
                  <a:prstGeom prst="rect">
                    <a:avLst/>
                  </a:prstGeom>
                  <a:ln/>
                </pic:spPr>
              </pic:pic>
            </a:graphicData>
          </a:graphic>
        </wp:anchor>
      </w:drawing>
    </w:r>
  </w:p>
  <w:p w14:paraId="1037184A" w14:textId="77777777" w:rsidR="00F01150" w:rsidRDefault="00817E65">
    <w:pPr>
      <w:jc w:val="right"/>
      <w:rPr>
        <w:b/>
        <w:color w:val="674EA7"/>
      </w:rPr>
    </w:pPr>
    <w:r>
      <w:rPr>
        <w:b/>
        <w:color w:val="674EA7"/>
      </w:rPr>
      <w:t>Child Survival Action Toolkit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4F4624" w14:textId="77777777" w:rsidR="00F01150" w:rsidRDefault="00F01150">
    <w:pP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835F72"/>
    <w:multiLevelType w:val="multilevel"/>
    <w:tmpl w:val="E18C32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A65D38"/>
    <w:multiLevelType w:val="multilevel"/>
    <w:tmpl w:val="340074BC"/>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FE44559"/>
    <w:multiLevelType w:val="multilevel"/>
    <w:tmpl w:val="0A800E26"/>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57D07B4"/>
    <w:multiLevelType w:val="hybridMultilevel"/>
    <w:tmpl w:val="95BCBCB8"/>
    <w:lvl w:ilvl="0" w:tplc="FFFFFFFF">
      <w:start w:val="1"/>
      <w:numFmt w:val="bullet"/>
      <w:lvlText w:val=""/>
      <w:lvlJc w:val="left"/>
      <w:pPr>
        <w:ind w:left="1800" w:hanging="360"/>
      </w:pPr>
      <w:rPr>
        <w:rFonts w:ascii="Symbol" w:hAnsi="Symbol" w:hint="default"/>
      </w:rPr>
    </w:lvl>
    <w:lvl w:ilvl="1" w:tplc="FE62AACE">
      <w:start w:val="1"/>
      <w:numFmt w:val="bullet"/>
      <w:lvlText w:val=""/>
      <w:lvlJc w:val="left"/>
      <w:pPr>
        <w:ind w:left="2520" w:hanging="360"/>
      </w:pPr>
      <w:rPr>
        <w:rFonts w:ascii="Symbol" w:hAnsi="Symbol"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4" w15:restartNumberingAfterBreak="0">
    <w:nsid w:val="15B97FEA"/>
    <w:multiLevelType w:val="multilevel"/>
    <w:tmpl w:val="20A232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E805D0B"/>
    <w:multiLevelType w:val="hybridMultilevel"/>
    <w:tmpl w:val="4C302C8C"/>
    <w:lvl w:ilvl="0" w:tplc="FE62AACE">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6" w15:restartNumberingAfterBreak="0">
    <w:nsid w:val="27774598"/>
    <w:multiLevelType w:val="hybridMultilevel"/>
    <w:tmpl w:val="14AE9E14"/>
    <w:lvl w:ilvl="0" w:tplc="FE62AAC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0B676F3"/>
    <w:multiLevelType w:val="multilevel"/>
    <w:tmpl w:val="F86CC9C0"/>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35B5211B"/>
    <w:multiLevelType w:val="multilevel"/>
    <w:tmpl w:val="748244A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41AB05FA"/>
    <w:multiLevelType w:val="multilevel"/>
    <w:tmpl w:val="D88856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4F373C81"/>
    <w:multiLevelType w:val="hybridMultilevel"/>
    <w:tmpl w:val="932A5F9E"/>
    <w:lvl w:ilvl="0" w:tplc="FFFFFFFF">
      <w:start w:val="1"/>
      <w:numFmt w:val="bullet"/>
      <w:lvlText w:val=""/>
      <w:lvlJc w:val="left"/>
      <w:pPr>
        <w:ind w:left="720" w:hanging="360"/>
      </w:pPr>
      <w:rPr>
        <w:rFonts w:ascii="Symbol" w:hAnsi="Symbol" w:hint="default"/>
      </w:rPr>
    </w:lvl>
    <w:lvl w:ilvl="1" w:tplc="FE62AAC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2B12432"/>
    <w:multiLevelType w:val="hybridMultilevel"/>
    <w:tmpl w:val="51964462"/>
    <w:lvl w:ilvl="0" w:tplc="FFFFFFFF">
      <w:start w:val="1"/>
      <w:numFmt w:val="bullet"/>
      <w:lvlText w:val=""/>
      <w:lvlJc w:val="left"/>
      <w:pPr>
        <w:ind w:left="720" w:hanging="360"/>
      </w:pPr>
      <w:rPr>
        <w:rFonts w:ascii="Symbol" w:hAnsi="Symbol" w:hint="default"/>
      </w:rPr>
    </w:lvl>
    <w:lvl w:ilvl="1" w:tplc="FE62AACE">
      <w:start w:val="1"/>
      <w:numFmt w:val="bullet"/>
      <w:lvlText w:val=""/>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7AF2624"/>
    <w:multiLevelType w:val="multilevel"/>
    <w:tmpl w:val="C6B81A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1312AB4"/>
    <w:multiLevelType w:val="multilevel"/>
    <w:tmpl w:val="A184C08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741357BA"/>
    <w:multiLevelType w:val="multilevel"/>
    <w:tmpl w:val="A432A1D2"/>
    <w:lvl w:ilvl="0">
      <w:start w:val="1"/>
      <w:numFmt w:val="bullet"/>
      <w:lvlText w:val="●"/>
      <w:lvlJc w:val="left"/>
      <w:pPr>
        <w:ind w:left="720" w:hanging="360"/>
      </w:pPr>
      <w:rPr>
        <w:rFonts w:ascii="Merriweather" w:eastAsia="Merriweather" w:hAnsi="Merriweather" w:cs="Merriweather"/>
        <w:color w:val="333333"/>
        <w:sz w:val="24"/>
        <w:szCs w:val="24"/>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79557D37"/>
    <w:multiLevelType w:val="multilevel"/>
    <w:tmpl w:val="95AEE1BA"/>
    <w:lvl w:ilvl="0">
      <w:start w:val="1"/>
      <w:numFmt w:val="bullet"/>
      <w:lvlText w:val=""/>
      <w:lvlJc w:val="left"/>
      <w:pPr>
        <w:ind w:left="720" w:hanging="360"/>
      </w:pPr>
      <w:rPr>
        <w:rFonts w:ascii="Symbol" w:hAnsi="Symbol" w:hint="default"/>
        <w:u w:val="none"/>
      </w:rPr>
    </w:lvl>
    <w:lvl w:ilvl="1">
      <w:start w:val="1"/>
      <w:numFmt w:val="bullet"/>
      <w:lvlText w:val=""/>
      <w:lvlJc w:val="left"/>
      <w:pPr>
        <w:ind w:left="1440" w:hanging="360"/>
      </w:pPr>
      <w:rPr>
        <w:rFonts w:ascii="Symbol" w:hAnsi="Symbol" w:hint="default"/>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9F21A6C"/>
    <w:multiLevelType w:val="hybridMultilevel"/>
    <w:tmpl w:val="4ADA23FE"/>
    <w:lvl w:ilvl="0" w:tplc="FFFFFFFF">
      <w:start w:val="1"/>
      <w:numFmt w:val="bullet"/>
      <w:lvlText w:val=""/>
      <w:lvlJc w:val="left"/>
      <w:pPr>
        <w:ind w:left="1440" w:hanging="360"/>
      </w:pPr>
      <w:rPr>
        <w:rFonts w:ascii="Symbol" w:hAnsi="Symbol" w:hint="default"/>
      </w:rPr>
    </w:lvl>
    <w:lvl w:ilvl="1" w:tplc="FE62AACE">
      <w:start w:val="1"/>
      <w:numFmt w:val="bullet"/>
      <w:lvlText w:val=""/>
      <w:lvlJc w:val="left"/>
      <w:pPr>
        <w:ind w:left="2160" w:hanging="360"/>
      </w:pPr>
      <w:rPr>
        <w:rFonts w:ascii="Symbol" w:hAnsi="Symbol"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17" w15:restartNumberingAfterBreak="0">
    <w:nsid w:val="7AD762D5"/>
    <w:multiLevelType w:val="hybridMultilevel"/>
    <w:tmpl w:val="C1A214D0"/>
    <w:lvl w:ilvl="0" w:tplc="FE62AAC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DD3C1B"/>
    <w:multiLevelType w:val="hybridMultilevel"/>
    <w:tmpl w:val="199852C6"/>
    <w:lvl w:ilvl="0" w:tplc="FE62AACE">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16cid:durableId="1362827260">
    <w:abstractNumId w:val="0"/>
  </w:num>
  <w:num w:numId="2" w16cid:durableId="690646592">
    <w:abstractNumId w:val="7"/>
  </w:num>
  <w:num w:numId="3" w16cid:durableId="1584757859">
    <w:abstractNumId w:val="9"/>
  </w:num>
  <w:num w:numId="4" w16cid:durableId="1716268728">
    <w:abstractNumId w:val="8"/>
  </w:num>
  <w:num w:numId="5" w16cid:durableId="256717142">
    <w:abstractNumId w:val="12"/>
  </w:num>
  <w:num w:numId="6" w16cid:durableId="796140780">
    <w:abstractNumId w:val="14"/>
  </w:num>
  <w:num w:numId="7" w16cid:durableId="1816945571">
    <w:abstractNumId w:val="4"/>
  </w:num>
  <w:num w:numId="8" w16cid:durableId="106387700">
    <w:abstractNumId w:val="13"/>
  </w:num>
  <w:num w:numId="9" w16cid:durableId="2074115448">
    <w:abstractNumId w:val="15"/>
  </w:num>
  <w:num w:numId="10" w16cid:durableId="2032339261">
    <w:abstractNumId w:val="6"/>
  </w:num>
  <w:num w:numId="11" w16cid:durableId="1811749771">
    <w:abstractNumId w:val="10"/>
  </w:num>
  <w:num w:numId="12" w16cid:durableId="665981545">
    <w:abstractNumId w:val="17"/>
  </w:num>
  <w:num w:numId="13" w16cid:durableId="1536968646">
    <w:abstractNumId w:val="11"/>
  </w:num>
  <w:num w:numId="14" w16cid:durableId="43647505">
    <w:abstractNumId w:val="18"/>
  </w:num>
  <w:num w:numId="15" w16cid:durableId="1271006478">
    <w:abstractNumId w:val="16"/>
  </w:num>
  <w:num w:numId="16" w16cid:durableId="1602302826">
    <w:abstractNumId w:val="5"/>
  </w:num>
  <w:num w:numId="17" w16cid:durableId="1094202753">
    <w:abstractNumId w:val="3"/>
  </w:num>
  <w:num w:numId="18" w16cid:durableId="884875796">
    <w:abstractNumId w:val="2"/>
  </w:num>
  <w:num w:numId="19" w16cid:durableId="13221267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1150"/>
    <w:rsid w:val="00034A69"/>
    <w:rsid w:val="00052CF4"/>
    <w:rsid w:val="000E171C"/>
    <w:rsid w:val="00125F2B"/>
    <w:rsid w:val="00143F9F"/>
    <w:rsid w:val="001C01DC"/>
    <w:rsid w:val="001D7DEA"/>
    <w:rsid w:val="002E5CE4"/>
    <w:rsid w:val="0042601A"/>
    <w:rsid w:val="004467BE"/>
    <w:rsid w:val="005217F1"/>
    <w:rsid w:val="00697E37"/>
    <w:rsid w:val="00755396"/>
    <w:rsid w:val="00794A06"/>
    <w:rsid w:val="00817E65"/>
    <w:rsid w:val="008725DD"/>
    <w:rsid w:val="00901AD3"/>
    <w:rsid w:val="00906EE8"/>
    <w:rsid w:val="0093593C"/>
    <w:rsid w:val="00970BD8"/>
    <w:rsid w:val="009968EF"/>
    <w:rsid w:val="009B045E"/>
    <w:rsid w:val="00A810A9"/>
    <w:rsid w:val="00A92919"/>
    <w:rsid w:val="00B50053"/>
    <w:rsid w:val="00C00FD1"/>
    <w:rsid w:val="00C43650"/>
    <w:rsid w:val="00C86117"/>
    <w:rsid w:val="00DA176C"/>
    <w:rsid w:val="00DF19A7"/>
    <w:rsid w:val="00F01150"/>
    <w:rsid w:val="00F171C5"/>
    <w:rsid w:val="00F2229D"/>
    <w:rsid w:val="00F536CE"/>
    <w:rsid w:val="00F67A59"/>
    <w:rsid w:val="00FF41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9F2C6D"/>
  <w15:docId w15:val="{8D86CD18-41B1-44EC-A1A3-B207DFD05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4467BE"/>
    <w:rPr>
      <w:color w:val="0000FF" w:themeColor="hyperlink"/>
      <w:u w:val="single"/>
    </w:rPr>
  </w:style>
  <w:style w:type="character" w:styleId="UnresolvedMention">
    <w:name w:val="Unresolved Mention"/>
    <w:basedOn w:val="DefaultParagraphFont"/>
    <w:uiPriority w:val="99"/>
    <w:semiHidden/>
    <w:unhideWhenUsed/>
    <w:rsid w:val="004467BE"/>
    <w:rPr>
      <w:color w:val="605E5C"/>
      <w:shd w:val="clear" w:color="auto" w:fill="E1DFDD"/>
    </w:rPr>
  </w:style>
  <w:style w:type="paragraph" w:styleId="ListParagraph">
    <w:name w:val="List Paragraph"/>
    <w:basedOn w:val="Normal"/>
    <w:uiPriority w:val="34"/>
    <w:qFormat/>
    <w:rsid w:val="00125F2B"/>
    <w:pPr>
      <w:ind w:left="720"/>
      <w:contextualSpacing/>
    </w:pPr>
  </w:style>
  <w:style w:type="paragraph" w:styleId="Header">
    <w:name w:val="header"/>
    <w:basedOn w:val="Normal"/>
    <w:link w:val="HeaderChar"/>
    <w:uiPriority w:val="99"/>
    <w:unhideWhenUsed/>
    <w:rsid w:val="00034A69"/>
    <w:pPr>
      <w:tabs>
        <w:tab w:val="center" w:pos="4513"/>
        <w:tab w:val="right" w:pos="9026"/>
      </w:tabs>
      <w:spacing w:line="240" w:lineRule="auto"/>
    </w:pPr>
  </w:style>
  <w:style w:type="character" w:customStyle="1" w:styleId="HeaderChar">
    <w:name w:val="Header Char"/>
    <w:basedOn w:val="DefaultParagraphFont"/>
    <w:link w:val="Header"/>
    <w:uiPriority w:val="99"/>
    <w:rsid w:val="00034A69"/>
  </w:style>
  <w:style w:type="paragraph" w:styleId="Footer">
    <w:name w:val="footer"/>
    <w:basedOn w:val="Normal"/>
    <w:link w:val="FooterChar"/>
    <w:uiPriority w:val="99"/>
    <w:unhideWhenUsed/>
    <w:rsid w:val="00034A69"/>
    <w:pPr>
      <w:tabs>
        <w:tab w:val="center" w:pos="4513"/>
        <w:tab w:val="right" w:pos="9026"/>
      </w:tabs>
      <w:spacing w:line="240" w:lineRule="auto"/>
    </w:pPr>
  </w:style>
  <w:style w:type="character" w:customStyle="1" w:styleId="FooterChar">
    <w:name w:val="Footer Char"/>
    <w:basedOn w:val="DefaultParagraphFont"/>
    <w:link w:val="Footer"/>
    <w:uiPriority w:val="99"/>
    <w:rsid w:val="00034A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6384117">
      <w:bodyDiv w:val="1"/>
      <w:marLeft w:val="0"/>
      <w:marRight w:val="0"/>
      <w:marTop w:val="0"/>
      <w:marBottom w:val="0"/>
      <w:divBdr>
        <w:top w:val="none" w:sz="0" w:space="0" w:color="auto"/>
        <w:left w:val="none" w:sz="0" w:space="0" w:color="auto"/>
        <w:bottom w:val="none" w:sz="0" w:space="0" w:color="auto"/>
        <w:right w:val="none" w:sz="0" w:space="0" w:color="auto"/>
      </w:divBdr>
    </w:div>
    <w:div w:id="75296912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Media%20Advocacy%20Guide" TargetMode="External"/><Relationship Id="rId18" Type="http://schemas.openxmlformats.org/officeDocument/2006/relationships/hyperlink" Target="https://www.childhealthtaskforce.org/hubs/child-survival-action/toolkit/review-analysis" TargetMode="External"/><Relationship Id="rId26" Type="http://schemas.openxmlformats.org/officeDocument/2006/relationships/hyperlink" Target="http://equist.info" TargetMode="External"/><Relationship Id="rId39" Type="http://schemas.openxmlformats.org/officeDocument/2006/relationships/header" Target="header1.xml"/><Relationship Id="rId21" Type="http://schemas.openxmlformats.org/officeDocument/2006/relationships/hyperlink" Target="https://www.childhealthtaskforce.org/resources/guide/2024/overview-tools-support-prioritization-and-costing-exercises" TargetMode="External"/><Relationship Id="rId34" Type="http://schemas.openxmlformats.org/officeDocument/2006/relationships/hyperlink" Target="https://www.childhealthtaskforce.org/resources/guide/2024/results-framework-accountability-advocacy-and-action" TargetMode="External"/><Relationship Id="rId42" Type="http://schemas.openxmlformats.org/officeDocument/2006/relationships/footer" Target="footer2.xml"/><Relationship Id="rId7" Type="http://schemas.openxmlformats.org/officeDocument/2006/relationships/hyperlink" Target="https://www.childhealthtaskforce.org/hubs/child-survival-action/toolkit" TargetMode="External"/><Relationship Id="rId2" Type="http://schemas.openxmlformats.org/officeDocument/2006/relationships/styles" Target="styles.xml"/><Relationship Id="rId16" Type="http://schemas.openxmlformats.org/officeDocument/2006/relationships/hyperlink" Target="https://www.childhealthtaskforce.org/hubs/child-survival-action/toolkit/advocacy-and-stakeholder-engagement" TargetMode="External"/><Relationship Id="rId29" Type="http://schemas.openxmlformats.org/officeDocument/2006/relationships/hyperlink" Target="https://www.childhealthtaskforce.org/resources/tool/2024/child-survival-action-plan-template"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hildhealthtaskforce.org/resources/guide/2024/stakeholder-engagement-guide" TargetMode="External"/><Relationship Id="rId24" Type="http://schemas.openxmlformats.org/officeDocument/2006/relationships/hyperlink" Target="https://www.livessavedtool.org/" TargetMode="External"/><Relationship Id="rId32" Type="http://schemas.openxmlformats.org/officeDocument/2006/relationships/hyperlink" Target="https://www.childhealthtaskforce.org/hubs/child-survival-action/toolkit/implementation" TargetMode="External"/><Relationship Id="rId37" Type="http://schemas.openxmlformats.org/officeDocument/2006/relationships/hyperlink" Target="https://cdn.who.int/media/docs/default-source/mca-documents/eme/mncah-programme-review-data-tool_vf_feb2024.xlsx?sfvrsn=b9fababe_1" TargetMode="External"/><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childhealthtaskforce.org/resources/guide/2024/budget-advocacy-guide" TargetMode="External"/><Relationship Id="rId23" Type="http://schemas.openxmlformats.org/officeDocument/2006/relationships/hyperlink" Target="https://www.childhealthtaskforce.org/resources/guide/2024/recommendations-using-onehealth" TargetMode="External"/><Relationship Id="rId28" Type="http://schemas.openxmlformats.org/officeDocument/2006/relationships/hyperlink" Target="https://www.childhealthtaskforce.org/resources/tool/2024/example-terms-reference-developing-child-survival-action-plan" TargetMode="External"/><Relationship Id="rId36" Type="http://schemas.openxmlformats.org/officeDocument/2006/relationships/hyperlink" Target="https://www.who.int/publications/i/item/9789240088900" TargetMode="External"/><Relationship Id="rId10" Type="http://schemas.openxmlformats.org/officeDocument/2006/relationships/hyperlink" Target="https://www.childhealthtaskforce.org/resources/report/2024/child-survival-action-two-pager" TargetMode="External"/><Relationship Id="rId19" Type="http://schemas.openxmlformats.org/officeDocument/2006/relationships/image" Target="media/image3.png"/><Relationship Id="rId31" Type="http://schemas.openxmlformats.org/officeDocument/2006/relationships/image" Target="media/image4.png"/><Relationship Id="rId44"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yperlink" Target="https://www.childhealthtaskforce.org/resources/tool/2024/example-letter-opinion-leader-child-survival-action" TargetMode="External"/><Relationship Id="rId14" Type="http://schemas.openxmlformats.org/officeDocument/2006/relationships/hyperlink" Target="https://iris.who.int/handle/10665/376229" TargetMode="External"/><Relationship Id="rId22" Type="http://schemas.openxmlformats.org/officeDocument/2006/relationships/hyperlink" Target="https://avenirhealth.org/software-onehealth.php" TargetMode="External"/><Relationship Id="rId27" Type="http://schemas.openxmlformats.org/officeDocument/2006/relationships/hyperlink" Target="https://www.childhealthtaskforce.org/resources/guide/recommendations-using-equist" TargetMode="External"/><Relationship Id="rId30" Type="http://schemas.openxmlformats.org/officeDocument/2006/relationships/hyperlink" Target="https://www.childhealthtaskforce.org/hubs/child-survival-action/toolkit/planning-costing" TargetMode="External"/><Relationship Id="rId35" Type="http://schemas.openxmlformats.org/officeDocument/2006/relationships/hyperlink" Target="https://www.who.int/publications/i/item/9789240088221" TargetMode="External"/><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s://www.childhealthtaskforce.org/resources/tool/2024/example-terms-reference-technical-working-group-child-survival" TargetMode="External"/><Relationship Id="rId17" Type="http://schemas.openxmlformats.org/officeDocument/2006/relationships/image" Target="media/image2.png"/><Relationship Id="rId25" Type="http://schemas.openxmlformats.org/officeDocument/2006/relationships/hyperlink" Target="https://www.childhealthtaskforce.org/resources/guide/2024/recommendations-using-list" TargetMode="External"/><Relationship Id="rId33" Type="http://schemas.openxmlformats.org/officeDocument/2006/relationships/image" Target="media/image5.png"/><Relationship Id="rId38" Type="http://schemas.openxmlformats.org/officeDocument/2006/relationships/hyperlink" Target="https://www.childhealthtaskforce.org/hubs/child-survival-action/toolkit/measure-results-impact" TargetMode="External"/><Relationship Id="rId46" Type="http://schemas.openxmlformats.org/officeDocument/2006/relationships/theme" Target="theme/theme1.xml"/><Relationship Id="rId20" Type="http://schemas.openxmlformats.org/officeDocument/2006/relationships/hyperlink" Target="https://www.childhealthtaskforce.org/resources/presentation/2024/csa-prioritization-workshop-group-exercise" TargetMode="External"/><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143</TotalTime>
  <Pages>9</Pages>
  <Words>2864</Words>
  <Characters>16329</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Alyssa</dc:creator>
  <cp:lastModifiedBy>Alyssa Om'Iniabohs</cp:lastModifiedBy>
  <cp:revision>22</cp:revision>
  <cp:lastPrinted>2024-05-29T11:41:00Z</cp:lastPrinted>
  <dcterms:created xsi:type="dcterms:W3CDTF">2024-09-18T09:22:00Z</dcterms:created>
  <dcterms:modified xsi:type="dcterms:W3CDTF">2024-09-18T12:01:00Z</dcterms:modified>
</cp:coreProperties>
</file>