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4E12" w14:textId="5063A823" w:rsidR="00FE0D54" w:rsidRPr="00A243BB" w:rsidRDefault="00A243BB">
      <w:pPr>
        <w:spacing w:after="0" w:line="240" w:lineRule="auto"/>
        <w:rPr>
          <w:rFonts w:ascii="Merriweather" w:eastAsia="Merriweather" w:hAnsi="Merriweather" w:cs="Merriweather"/>
          <w:b/>
          <w:color w:val="674EA7"/>
          <w:sz w:val="24"/>
          <w:szCs w:val="24"/>
          <w:lang w:val="fr-FR"/>
        </w:rPr>
      </w:pPr>
      <w:r w:rsidRPr="00A243BB">
        <w:rPr>
          <w:rFonts w:ascii="Merriweather" w:eastAsia="Merriweather" w:hAnsi="Merriweather" w:cs="Merriweather"/>
          <w:b/>
          <w:color w:val="674EA7"/>
          <w:sz w:val="24"/>
          <w:szCs w:val="24"/>
          <w:lang w:val="fr-FR"/>
        </w:rPr>
        <w:t>Exemple de termes de référence pour un groupe de travail technique national sur la survie de l'enfant</w:t>
      </w:r>
    </w:p>
    <w:p w14:paraId="50284E13" w14:textId="77777777" w:rsidR="00FE0D54" w:rsidRPr="00A243BB" w:rsidRDefault="00FE0D54">
      <w:pPr>
        <w:spacing w:after="0" w:line="240" w:lineRule="auto"/>
        <w:rPr>
          <w:rFonts w:ascii="Merriweather" w:eastAsia="Merriweather" w:hAnsi="Merriweather" w:cs="Merriweather"/>
          <w:b/>
          <w:color w:val="674EA7"/>
          <w:sz w:val="28"/>
          <w:szCs w:val="28"/>
          <w:lang w:val="fr-FR"/>
        </w:rPr>
      </w:pPr>
    </w:p>
    <w:p w14:paraId="50284E14" w14:textId="72CA8887" w:rsidR="00FE0D54" w:rsidRPr="00A243BB" w:rsidRDefault="00A243BB">
      <w:pPr>
        <w:spacing w:after="0" w:line="240" w:lineRule="auto"/>
        <w:ind w:right="180"/>
        <w:rPr>
          <w:rFonts w:ascii="Merriweather" w:eastAsia="Merriweather" w:hAnsi="Merriweather" w:cs="Merriweather"/>
          <w:i/>
          <w:sz w:val="18"/>
          <w:szCs w:val="18"/>
          <w:lang w:val="fr-FR"/>
        </w:rPr>
      </w:pPr>
      <w:r w:rsidRPr="00A243BB">
        <w:rPr>
          <w:rFonts w:ascii="Merriweather" w:eastAsia="Merriweather" w:hAnsi="Merriweather" w:cs="Merriweather"/>
          <w:i/>
          <w:sz w:val="18"/>
          <w:szCs w:val="18"/>
          <w:lang w:val="fr-FR"/>
        </w:rPr>
        <w:t xml:space="preserve">Remarque </w:t>
      </w:r>
      <w:r w:rsidR="00F2704E" w:rsidRPr="00A243BB">
        <w:rPr>
          <w:rFonts w:ascii="Merriweather" w:eastAsia="Merriweather" w:hAnsi="Merriweather" w:cs="Merriweather"/>
          <w:i/>
          <w:sz w:val="18"/>
          <w:szCs w:val="18"/>
          <w:lang w:val="fr-FR"/>
        </w:rPr>
        <w:t xml:space="preserve">: </w:t>
      </w:r>
      <w:r w:rsidRPr="00A243BB">
        <w:rPr>
          <w:rFonts w:ascii="Merriweather" w:eastAsia="Merriweather" w:hAnsi="Merriweather" w:cs="Merriweather"/>
          <w:i/>
          <w:sz w:val="18"/>
          <w:szCs w:val="18"/>
          <w:lang w:val="fr-FR"/>
        </w:rPr>
        <w:t>Il s'agit d'un modèle type de termes de référence qui pourra être adapté au contexte et aux besoins spécifiques du groupe de travail technique (</w:t>
      </w:r>
      <w:proofErr w:type="spellStart"/>
      <w:r w:rsidRPr="00A243BB">
        <w:rPr>
          <w:rFonts w:ascii="Merriweather" w:eastAsia="Merriweather" w:hAnsi="Merriweather" w:cs="Merriweather"/>
          <w:i/>
          <w:sz w:val="18"/>
          <w:szCs w:val="18"/>
          <w:lang w:val="fr-FR"/>
        </w:rPr>
        <w:t>GTT</w:t>
      </w:r>
      <w:proofErr w:type="spellEnd"/>
      <w:r w:rsidRPr="00A243BB">
        <w:rPr>
          <w:rFonts w:ascii="Merriweather" w:eastAsia="Merriweather" w:hAnsi="Merriweather" w:cs="Merriweather"/>
          <w:i/>
          <w:sz w:val="18"/>
          <w:szCs w:val="18"/>
          <w:lang w:val="fr-FR"/>
        </w:rPr>
        <w:t>)</w:t>
      </w:r>
      <w:r w:rsidR="00F2704E" w:rsidRPr="00A243BB">
        <w:rPr>
          <w:rFonts w:ascii="Merriweather" w:eastAsia="Merriweather" w:hAnsi="Merriweather" w:cs="Merriweather"/>
          <w:i/>
          <w:sz w:val="18"/>
          <w:szCs w:val="18"/>
          <w:lang w:val="fr-FR"/>
        </w:rPr>
        <w:t>.</w:t>
      </w:r>
    </w:p>
    <w:p w14:paraId="50284E15" w14:textId="77777777" w:rsidR="00FE0D54" w:rsidRPr="00A243BB" w:rsidRDefault="00FE0D54">
      <w:pPr>
        <w:spacing w:after="0" w:line="240" w:lineRule="auto"/>
        <w:ind w:right="180"/>
        <w:rPr>
          <w:rFonts w:ascii="Merriweather" w:eastAsia="Merriweather" w:hAnsi="Merriweather" w:cs="Merriweather"/>
          <w:b/>
          <w:sz w:val="24"/>
          <w:szCs w:val="24"/>
          <w:u w:val="single"/>
          <w:lang w:val="fr-FR"/>
        </w:rPr>
      </w:pPr>
    </w:p>
    <w:p w14:paraId="50284E16" w14:textId="5A2C18DD" w:rsidR="00FE0D54" w:rsidRPr="00A243BB" w:rsidRDefault="00A243BB">
      <w:pPr>
        <w:spacing w:after="0" w:line="240" w:lineRule="auto"/>
        <w:ind w:right="180"/>
        <w:rPr>
          <w:rFonts w:ascii="Merriweather" w:eastAsia="Merriweather" w:hAnsi="Merriweather" w:cs="Merriweather"/>
          <w:b/>
          <w:sz w:val="20"/>
          <w:szCs w:val="20"/>
          <w:u w:val="single"/>
          <w:lang w:val="fr-FR"/>
        </w:rPr>
      </w:pPr>
      <w:r w:rsidRPr="00A243BB">
        <w:rPr>
          <w:rFonts w:ascii="Merriweather" w:eastAsia="Merriweather" w:hAnsi="Merriweather" w:cs="Merriweather"/>
          <w:b/>
          <w:sz w:val="20"/>
          <w:szCs w:val="20"/>
          <w:u w:val="single"/>
          <w:lang w:val="fr-FR"/>
        </w:rPr>
        <w:t>Objet</w:t>
      </w:r>
    </w:p>
    <w:p w14:paraId="50284E17" w14:textId="78249010" w:rsidR="00FE0D54" w:rsidRPr="00A243BB" w:rsidRDefault="00A243BB">
      <w:pPr>
        <w:spacing w:before="120" w:after="0" w:line="240" w:lineRule="auto"/>
        <w:rPr>
          <w:rFonts w:ascii="Merriweather" w:eastAsia="Merriweather" w:hAnsi="Merriweather" w:cs="Merriweather"/>
          <w:sz w:val="20"/>
          <w:szCs w:val="20"/>
          <w:lang w:val="fr-FR"/>
        </w:rPr>
      </w:pPr>
      <w:r w:rsidRPr="00A243BB">
        <w:rPr>
          <w:rFonts w:ascii="Merriweather" w:eastAsia="Merriweather" w:hAnsi="Merriweather" w:cs="Merriweather"/>
          <w:color w:val="000000"/>
          <w:sz w:val="20"/>
          <w:szCs w:val="20"/>
          <w:lang w:val="fr-FR"/>
        </w:rPr>
        <w:t>Un groupe de travail technique (</w:t>
      </w:r>
      <w:proofErr w:type="spellStart"/>
      <w:r w:rsidRPr="00A243BB">
        <w:rPr>
          <w:rFonts w:ascii="Merriweather" w:eastAsia="Merriweather" w:hAnsi="Merriweather" w:cs="Merriweather"/>
          <w:color w:val="000000"/>
          <w:sz w:val="20"/>
          <w:szCs w:val="20"/>
          <w:lang w:val="fr-FR"/>
        </w:rPr>
        <w:t>GTT</w:t>
      </w:r>
      <w:proofErr w:type="spellEnd"/>
      <w:r w:rsidRPr="00A243BB">
        <w:rPr>
          <w:rFonts w:ascii="Merriweather" w:eastAsia="Merriweather" w:hAnsi="Merriweather" w:cs="Merriweather"/>
          <w:color w:val="000000"/>
          <w:sz w:val="20"/>
          <w:szCs w:val="20"/>
          <w:lang w:val="fr-FR"/>
        </w:rPr>
        <w:t xml:space="preserve">) sur la survie de l'enfant a été créé pour fournir une expertise technique et des orientations afin de soutenir la coordination, la mise en œuvre et l'extension d'interventions et de stratégies fondées sur des données probantes en vue d'améliorer les taux de survie de l'enfant </w:t>
      </w:r>
      <w:r w:rsidR="003E293F">
        <w:rPr>
          <w:rFonts w:ascii="Merriweather" w:eastAsia="Merriweather" w:hAnsi="Merriweather" w:cs="Merriweather"/>
          <w:color w:val="000000"/>
          <w:sz w:val="20"/>
          <w:szCs w:val="20"/>
          <w:lang w:val="fr-FR"/>
        </w:rPr>
        <w:t>en/au</w:t>
      </w:r>
      <w:r w:rsidRPr="00A243BB">
        <w:rPr>
          <w:rFonts w:ascii="Merriweather" w:eastAsia="Merriweather" w:hAnsi="Merriweather" w:cs="Merriweather"/>
          <w:color w:val="000000"/>
          <w:sz w:val="20"/>
          <w:szCs w:val="20"/>
          <w:lang w:val="fr-FR"/>
        </w:rPr>
        <w:t xml:space="preserve"> </w:t>
      </w:r>
      <w:r w:rsidRPr="00A243BB">
        <w:rPr>
          <w:rFonts w:ascii="Merriweather" w:eastAsia="Merriweather" w:hAnsi="Merriweather" w:cs="Merriweather"/>
          <w:color w:val="FF0000"/>
          <w:sz w:val="20"/>
          <w:szCs w:val="20"/>
          <w:lang w:val="fr-FR"/>
        </w:rPr>
        <w:t>[</w:t>
      </w:r>
      <w:r w:rsidR="0038142E">
        <w:rPr>
          <w:rFonts w:ascii="Merriweather" w:eastAsia="Merriweather" w:hAnsi="Merriweather" w:cs="Merriweather"/>
          <w:color w:val="FF0000"/>
          <w:sz w:val="20"/>
          <w:szCs w:val="20"/>
          <w:lang w:val="fr-FR"/>
        </w:rPr>
        <w:t>R</w:t>
      </w:r>
      <w:r w:rsidRPr="00A243BB">
        <w:rPr>
          <w:rFonts w:ascii="Merriweather" w:eastAsia="Merriweather" w:hAnsi="Merriweather" w:cs="Merriweather"/>
          <w:color w:val="FF0000"/>
          <w:sz w:val="20"/>
          <w:szCs w:val="20"/>
          <w:lang w:val="fr-FR"/>
        </w:rPr>
        <w:t>égion/pays ciblé(e)]</w:t>
      </w:r>
      <w:r w:rsidRPr="00A243BB">
        <w:rPr>
          <w:rFonts w:ascii="Merriweather" w:eastAsia="Merriweather" w:hAnsi="Merriweather" w:cs="Merriweather"/>
          <w:color w:val="000000"/>
          <w:sz w:val="20"/>
          <w:szCs w:val="20"/>
          <w:lang w:val="fr-FR"/>
        </w:rPr>
        <w:t xml:space="preserve">. Il vise à renforcer la prestation de services de santé pour les enfants, à améliorer les capacités du personnel de santé et à assurer un partage efficace de l'information, l'intégration et le suivi des activités du programme. Le présent document décrit les termes de référence du </w:t>
      </w:r>
      <w:proofErr w:type="spellStart"/>
      <w:r w:rsidRPr="00A243BB">
        <w:rPr>
          <w:rFonts w:ascii="Merriweather" w:eastAsia="Merriweather" w:hAnsi="Merriweather" w:cs="Merriweather"/>
          <w:color w:val="000000"/>
          <w:sz w:val="20"/>
          <w:szCs w:val="20"/>
          <w:lang w:val="fr-FR"/>
        </w:rPr>
        <w:t>GTT</w:t>
      </w:r>
      <w:proofErr w:type="spellEnd"/>
      <w:r w:rsidR="00F2704E" w:rsidRPr="00A243BB">
        <w:rPr>
          <w:rFonts w:ascii="Merriweather" w:eastAsia="Merriweather" w:hAnsi="Merriweather" w:cs="Merriweather"/>
          <w:color w:val="000000"/>
          <w:sz w:val="20"/>
          <w:szCs w:val="20"/>
          <w:lang w:val="fr-FR"/>
        </w:rPr>
        <w:t xml:space="preserve">. </w:t>
      </w:r>
    </w:p>
    <w:p w14:paraId="50284E18" w14:textId="77777777" w:rsidR="00FE0D54" w:rsidRPr="00A243BB" w:rsidRDefault="00FE0D54">
      <w:pPr>
        <w:spacing w:after="0" w:line="240" w:lineRule="auto"/>
        <w:ind w:right="180"/>
        <w:rPr>
          <w:rFonts w:ascii="Merriweather" w:eastAsia="Merriweather" w:hAnsi="Merriweather" w:cs="Merriweather"/>
          <w:b/>
          <w:sz w:val="20"/>
          <w:szCs w:val="20"/>
          <w:u w:val="single"/>
          <w:lang w:val="fr-FR"/>
        </w:rPr>
      </w:pPr>
    </w:p>
    <w:p w14:paraId="50284E19" w14:textId="256C5C0D" w:rsidR="00FE0D54" w:rsidRDefault="00F2704E">
      <w:pPr>
        <w:pBdr>
          <w:top w:val="nil"/>
          <w:left w:val="nil"/>
          <w:bottom w:val="nil"/>
          <w:right w:val="nil"/>
          <w:between w:val="nil"/>
        </w:pBdr>
        <w:spacing w:before="120" w:after="0" w:line="240" w:lineRule="auto"/>
        <w:rPr>
          <w:rFonts w:ascii="Merriweather" w:eastAsia="Merriweather" w:hAnsi="Merriweather" w:cs="Merriweather"/>
          <w:sz w:val="20"/>
          <w:szCs w:val="20"/>
        </w:rPr>
      </w:pPr>
      <w:proofErr w:type="spellStart"/>
      <w:r>
        <w:rPr>
          <w:rFonts w:ascii="Merriweather" w:eastAsia="Merriweather" w:hAnsi="Merriweather" w:cs="Merriweather"/>
          <w:b/>
          <w:sz w:val="20"/>
          <w:szCs w:val="20"/>
          <w:u w:val="single"/>
        </w:rPr>
        <w:t>Approches</w:t>
      </w:r>
      <w:proofErr w:type="spellEnd"/>
      <w:r w:rsidR="00E32439">
        <w:rPr>
          <w:rFonts w:ascii="Merriweather" w:eastAsia="Merriweather" w:hAnsi="Merriweather" w:cs="Merriweather"/>
          <w:b/>
          <w:sz w:val="20"/>
          <w:szCs w:val="20"/>
          <w:u w:val="single"/>
        </w:rPr>
        <w:t xml:space="preserve"> </w:t>
      </w:r>
      <w:proofErr w:type="spellStart"/>
      <w:proofErr w:type="gramStart"/>
      <w:r w:rsidR="00E32439">
        <w:rPr>
          <w:rFonts w:ascii="Merriweather" w:eastAsia="Merriweather" w:hAnsi="Merriweather" w:cs="Merriweather"/>
          <w:b/>
          <w:sz w:val="20"/>
          <w:szCs w:val="20"/>
          <w:u w:val="single"/>
        </w:rPr>
        <w:t>stratégiques</w:t>
      </w:r>
      <w:proofErr w:type="spellEnd"/>
      <w:r w:rsidR="00E32439">
        <w:rPr>
          <w:rFonts w:ascii="Merriweather" w:eastAsia="Merriweather" w:hAnsi="Merriweather" w:cs="Merriweather"/>
          <w:b/>
          <w:sz w:val="20"/>
          <w:szCs w:val="20"/>
          <w:u w:val="single"/>
        </w:rPr>
        <w:t xml:space="preserve"> </w:t>
      </w:r>
      <w:r>
        <w:rPr>
          <w:rFonts w:ascii="Merriweather" w:eastAsia="Merriweather" w:hAnsi="Merriweather" w:cs="Merriweather"/>
          <w:b/>
          <w:sz w:val="20"/>
          <w:szCs w:val="20"/>
          <w:u w:val="single"/>
        </w:rPr>
        <w:t>:</w:t>
      </w:r>
      <w:proofErr w:type="gramEnd"/>
      <w:r>
        <w:rPr>
          <w:rFonts w:ascii="Merriweather" w:eastAsia="Merriweather" w:hAnsi="Merriweather" w:cs="Merriweather"/>
          <w:b/>
          <w:sz w:val="20"/>
          <w:szCs w:val="20"/>
          <w:u w:val="single"/>
        </w:rPr>
        <w:t xml:space="preserve"> </w:t>
      </w:r>
    </w:p>
    <w:p w14:paraId="5519D575" w14:textId="77777777"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Assurer la collaboration entre les directions et les programmes du Ministère de la santé (</w:t>
      </w:r>
      <w:proofErr w:type="spellStart"/>
      <w:r w:rsidRPr="004849B1">
        <w:rPr>
          <w:rFonts w:ascii="Merriweather" w:eastAsia="Merriweather" w:hAnsi="Merriweather" w:cs="Merriweather"/>
          <w:sz w:val="20"/>
          <w:szCs w:val="20"/>
          <w:lang w:val="fr-FR"/>
        </w:rPr>
        <w:t>MdS</w:t>
      </w:r>
      <w:proofErr w:type="spellEnd"/>
      <w:r w:rsidRPr="004849B1">
        <w:rPr>
          <w:rFonts w:ascii="Merriweather" w:eastAsia="Merriweather" w:hAnsi="Merriweather" w:cs="Merriweather"/>
          <w:sz w:val="20"/>
          <w:szCs w:val="20"/>
          <w:lang w:val="fr-FR"/>
        </w:rPr>
        <w:t xml:space="preserve">), y compris les partenaires de la santé de l'enfant, afin d'améliorer la santé et la survie de l'enfant. </w:t>
      </w:r>
    </w:p>
    <w:p w14:paraId="5B1EBBB3" w14:textId="17F461E8"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 xml:space="preserve">Faire progresser les actions conjointes du Ministère de la santé, des autres ministères et des partenaires pour lever les obstacles liés aux programmes et aux systèmes de santé. </w:t>
      </w:r>
    </w:p>
    <w:p w14:paraId="4513A5D5" w14:textId="2301EBF5"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 xml:space="preserve">Promouvoir un leadership et une responsabilisation efficaces à tous les niveaux pour la survie de l'enfant. </w:t>
      </w:r>
    </w:p>
    <w:p w14:paraId="50284E1D" w14:textId="11169F98" w:rsidR="00FE0D54"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Donner la priorité aux investissements stratégiques dans les soins de santé primaires (</w:t>
      </w:r>
      <w:proofErr w:type="spellStart"/>
      <w:r w:rsidRPr="004849B1">
        <w:rPr>
          <w:rFonts w:ascii="Merriweather" w:eastAsia="Merriweather" w:hAnsi="Merriweather" w:cs="Merriweather"/>
          <w:sz w:val="20"/>
          <w:szCs w:val="20"/>
          <w:lang w:val="fr-FR"/>
        </w:rPr>
        <w:t>SSP</w:t>
      </w:r>
      <w:proofErr w:type="spellEnd"/>
      <w:r w:rsidRPr="004849B1">
        <w:rPr>
          <w:rFonts w:ascii="Merriweather" w:eastAsia="Merriweather" w:hAnsi="Merriweather" w:cs="Merriweather"/>
          <w:sz w:val="20"/>
          <w:szCs w:val="20"/>
          <w:lang w:val="fr-FR"/>
        </w:rPr>
        <w:t>), en mettant l'accent sur la Prise en charge intégrée des maladies du nouveau-né et de l'enfant (</w:t>
      </w:r>
      <w:proofErr w:type="spellStart"/>
      <w:r w:rsidRPr="004849B1">
        <w:rPr>
          <w:rFonts w:ascii="Merriweather" w:eastAsia="Merriweather" w:hAnsi="Merriweather" w:cs="Merriweather"/>
          <w:sz w:val="20"/>
          <w:szCs w:val="20"/>
          <w:lang w:val="fr-FR"/>
        </w:rPr>
        <w:t>PCIME</w:t>
      </w:r>
      <w:proofErr w:type="spellEnd"/>
      <w:r w:rsidRPr="004849B1">
        <w:rPr>
          <w:rFonts w:ascii="Merriweather" w:eastAsia="Merriweather" w:hAnsi="Merriweather" w:cs="Merriweather"/>
          <w:sz w:val="20"/>
          <w:szCs w:val="20"/>
          <w:lang w:val="fr-FR"/>
        </w:rPr>
        <w:t>) et la gestion intégrée des cas communautaires (</w:t>
      </w:r>
      <w:proofErr w:type="spellStart"/>
      <w:r w:rsidRPr="004849B1">
        <w:rPr>
          <w:rFonts w:ascii="Merriweather" w:eastAsia="Merriweather" w:hAnsi="Merriweather" w:cs="Merriweather"/>
          <w:sz w:val="20"/>
          <w:szCs w:val="20"/>
          <w:lang w:val="fr-FR"/>
        </w:rPr>
        <w:t>iCCM</w:t>
      </w:r>
      <w:proofErr w:type="spellEnd"/>
      <w:r w:rsidRPr="004849B1">
        <w:rPr>
          <w:rFonts w:ascii="Merriweather" w:eastAsia="Merriweather" w:hAnsi="Merriweather" w:cs="Merriweather"/>
          <w:sz w:val="20"/>
          <w:szCs w:val="20"/>
          <w:lang w:val="fr-FR"/>
        </w:rPr>
        <w:t>)</w:t>
      </w:r>
      <w:r w:rsidR="00F2704E" w:rsidRPr="004849B1">
        <w:rPr>
          <w:rFonts w:ascii="Merriweather" w:eastAsia="Merriweather" w:hAnsi="Merriweather" w:cs="Merriweather"/>
          <w:sz w:val="20"/>
          <w:szCs w:val="20"/>
          <w:lang w:val="fr-FR"/>
        </w:rPr>
        <w:t>.</w:t>
      </w:r>
    </w:p>
    <w:p w14:paraId="50284E1E" w14:textId="77777777" w:rsidR="00FE0D54" w:rsidRPr="004849B1" w:rsidRDefault="00FE0D54">
      <w:pPr>
        <w:spacing w:after="0" w:line="240" w:lineRule="auto"/>
        <w:ind w:right="180"/>
        <w:rPr>
          <w:rFonts w:ascii="Merriweather" w:eastAsia="Merriweather" w:hAnsi="Merriweather" w:cs="Merriweather"/>
          <w:sz w:val="20"/>
          <w:szCs w:val="20"/>
          <w:lang w:val="fr-FR"/>
        </w:rPr>
      </w:pPr>
    </w:p>
    <w:p w14:paraId="50284E1F" w14:textId="77777777" w:rsidR="00FE0D54" w:rsidRPr="004849B1" w:rsidRDefault="00FE0D54">
      <w:pPr>
        <w:spacing w:after="0" w:line="240" w:lineRule="auto"/>
        <w:ind w:right="180"/>
        <w:rPr>
          <w:rFonts w:ascii="Merriweather" w:eastAsia="Merriweather" w:hAnsi="Merriweather" w:cs="Merriweather"/>
          <w:sz w:val="20"/>
          <w:szCs w:val="20"/>
          <w:lang w:val="fr-FR"/>
        </w:rPr>
      </w:pPr>
    </w:p>
    <w:p w14:paraId="50284E20" w14:textId="200C5E22"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Objecti</w:t>
      </w:r>
      <w:r w:rsidR="00E32439">
        <w:rPr>
          <w:rFonts w:ascii="Merriweather" w:eastAsia="Merriweather" w:hAnsi="Merriweather" w:cs="Merriweather"/>
          <w:b/>
          <w:sz w:val="20"/>
          <w:szCs w:val="20"/>
          <w:u w:val="single"/>
        </w:rPr>
        <w:t>f</w:t>
      </w:r>
      <w:r>
        <w:rPr>
          <w:rFonts w:ascii="Merriweather" w:eastAsia="Merriweather" w:hAnsi="Merriweather" w:cs="Merriweather"/>
          <w:b/>
          <w:sz w:val="20"/>
          <w:szCs w:val="20"/>
          <w:u w:val="single"/>
        </w:rPr>
        <w:t>s</w:t>
      </w:r>
    </w:p>
    <w:p w14:paraId="7015D8C5" w14:textId="77777777"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 xml:space="preserve">Soutenir le Ministère de la santé et les directions/programmes dans le renforcement de programmes de santé infantile équitables et complets. </w:t>
      </w:r>
    </w:p>
    <w:p w14:paraId="112A0231" w14:textId="5551AA9A"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 xml:space="preserve">Améliorer la coordination des partenariats et renforcer les systèmes de référence à tous les niveaux de soins de santé. </w:t>
      </w:r>
    </w:p>
    <w:p w14:paraId="13A2D8C3" w14:textId="69F82456"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Promouvoir la mise en œuvre d'un plan d'action pour la survie de l'enfant et d'autres orientations connexes.</w:t>
      </w:r>
    </w:p>
    <w:p w14:paraId="696264D6" w14:textId="0AE52184" w:rsidR="004849B1"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 xml:space="preserve">Faciliter la planification et la mobilisation des ressources pour les interventions de santé infantile. </w:t>
      </w:r>
    </w:p>
    <w:p w14:paraId="50284E25" w14:textId="1EF9DF6D" w:rsidR="00FE0D54" w:rsidRPr="004849B1" w:rsidRDefault="004849B1" w:rsidP="004849B1">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lang w:val="fr-FR"/>
        </w:rPr>
      </w:pPr>
      <w:r w:rsidRPr="004849B1">
        <w:rPr>
          <w:rFonts w:ascii="Merriweather" w:eastAsia="Merriweather" w:hAnsi="Merriweather" w:cs="Merriweather"/>
          <w:sz w:val="20"/>
          <w:szCs w:val="20"/>
          <w:lang w:val="fr-FR"/>
        </w:rPr>
        <w:t>Identifier et agir sur les priorités pour accélérer la réduction de la mortalité des enfants de moins de cinq ans</w:t>
      </w:r>
      <w:r w:rsidR="00F2704E" w:rsidRPr="004849B1">
        <w:rPr>
          <w:rFonts w:ascii="Merriweather" w:eastAsia="Merriweather" w:hAnsi="Merriweather" w:cs="Merriweather"/>
          <w:sz w:val="20"/>
          <w:szCs w:val="20"/>
          <w:lang w:val="fr-FR"/>
        </w:rPr>
        <w:t xml:space="preserve">. </w:t>
      </w:r>
    </w:p>
    <w:p w14:paraId="50284E26" w14:textId="77777777" w:rsidR="00FE0D54" w:rsidRPr="004849B1" w:rsidRDefault="00FE0D54">
      <w:pPr>
        <w:spacing w:before="120" w:after="0" w:line="240" w:lineRule="auto"/>
        <w:rPr>
          <w:rFonts w:ascii="Merriweather" w:eastAsia="Merriweather" w:hAnsi="Merriweather" w:cs="Merriweather"/>
          <w:sz w:val="20"/>
          <w:szCs w:val="20"/>
          <w:lang w:val="fr-FR"/>
        </w:rPr>
      </w:pPr>
    </w:p>
    <w:p w14:paraId="50284E27" w14:textId="2D78820D" w:rsidR="00FE0D54" w:rsidRDefault="00F2704E">
      <w:pPr>
        <w:spacing w:before="120" w:after="0" w:line="240" w:lineRule="auto"/>
        <w:rPr>
          <w:rFonts w:ascii="Merriweather" w:eastAsia="Merriweather" w:hAnsi="Merriweather" w:cs="Merriweather"/>
          <w:sz w:val="20"/>
          <w:szCs w:val="20"/>
        </w:rPr>
      </w:pPr>
      <w:proofErr w:type="spellStart"/>
      <w:r>
        <w:rPr>
          <w:rFonts w:ascii="Merriweather" w:eastAsia="Merriweather" w:hAnsi="Merriweather" w:cs="Merriweather"/>
          <w:b/>
          <w:sz w:val="20"/>
          <w:szCs w:val="20"/>
          <w:u w:val="single"/>
        </w:rPr>
        <w:t>T</w:t>
      </w:r>
      <w:r w:rsidR="004849B1">
        <w:rPr>
          <w:rFonts w:ascii="Merriweather" w:eastAsia="Merriweather" w:hAnsi="Merriweather" w:cs="Merriweather"/>
          <w:b/>
          <w:sz w:val="20"/>
          <w:szCs w:val="20"/>
          <w:u w:val="single"/>
        </w:rPr>
        <w:t>âche</w:t>
      </w:r>
      <w:r>
        <w:rPr>
          <w:rFonts w:ascii="Merriweather" w:eastAsia="Merriweather" w:hAnsi="Merriweather" w:cs="Merriweather"/>
          <w:b/>
          <w:sz w:val="20"/>
          <w:szCs w:val="20"/>
          <w:u w:val="single"/>
        </w:rPr>
        <w:t>s</w:t>
      </w:r>
      <w:proofErr w:type="spellEnd"/>
      <w:r>
        <w:rPr>
          <w:rFonts w:ascii="Merriweather" w:eastAsia="Merriweather" w:hAnsi="Merriweather" w:cs="Merriweather"/>
          <w:b/>
          <w:sz w:val="20"/>
          <w:szCs w:val="20"/>
          <w:u w:val="single"/>
        </w:rPr>
        <w:t>/</w:t>
      </w:r>
      <w:proofErr w:type="spellStart"/>
      <w:r>
        <w:rPr>
          <w:rFonts w:ascii="Merriweather" w:eastAsia="Merriweather" w:hAnsi="Merriweather" w:cs="Merriweather"/>
          <w:b/>
          <w:sz w:val="20"/>
          <w:szCs w:val="20"/>
          <w:u w:val="single"/>
        </w:rPr>
        <w:t>Respons</w:t>
      </w:r>
      <w:r w:rsidR="004849B1">
        <w:rPr>
          <w:rFonts w:ascii="Merriweather" w:eastAsia="Merriweather" w:hAnsi="Merriweather" w:cs="Merriweather"/>
          <w:b/>
          <w:sz w:val="20"/>
          <w:szCs w:val="20"/>
          <w:u w:val="single"/>
        </w:rPr>
        <w:t>a</w:t>
      </w:r>
      <w:r>
        <w:rPr>
          <w:rFonts w:ascii="Merriweather" w:eastAsia="Merriweather" w:hAnsi="Merriweather" w:cs="Merriweather"/>
          <w:b/>
          <w:sz w:val="20"/>
          <w:szCs w:val="20"/>
          <w:u w:val="single"/>
        </w:rPr>
        <w:t>bilit</w:t>
      </w:r>
      <w:r w:rsidR="004849B1">
        <w:rPr>
          <w:rFonts w:ascii="Merriweather" w:eastAsia="Merriweather" w:hAnsi="Merriweather" w:cs="Merriweather"/>
          <w:b/>
          <w:sz w:val="20"/>
          <w:szCs w:val="20"/>
          <w:u w:val="single"/>
        </w:rPr>
        <w:t>é</w:t>
      </w:r>
      <w:r>
        <w:rPr>
          <w:rFonts w:ascii="Merriweather" w:eastAsia="Merriweather" w:hAnsi="Merriweather" w:cs="Merriweather"/>
          <w:b/>
          <w:sz w:val="20"/>
          <w:szCs w:val="20"/>
          <w:u w:val="single"/>
        </w:rPr>
        <w:t>s</w:t>
      </w:r>
      <w:proofErr w:type="spellEnd"/>
    </w:p>
    <w:p w14:paraId="124921EB" w14:textId="77777777"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Apporter un soutien à la planification, à la gestion et au suivi et à l'évaluation conjoints des programmes/activités de santé infantile en tenant compte des meilleures pratiques locales et internationales.</w:t>
      </w:r>
    </w:p>
    <w:p w14:paraId="1AA6FFAD" w14:textId="7625F6C0"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lastRenderedPageBreak/>
        <w:t>Fournir une expertise technique et des orientations sur les interventions fondées sur des données probantes pour la survie de l'enfant, y compris l'élaboration et la mise à jour de protocoles techniques et de lignes directrices pour une prestation de services efficace.</w:t>
      </w:r>
    </w:p>
    <w:p w14:paraId="13AB5862" w14:textId="006160E4"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Faciliter la collaboration et la coordination entre les organismes gouvernementaux, les organisations non gouvernementales (ONG) et d'autres parties prenantes clés travaillant sur la survie de l'enfant.</w:t>
      </w:r>
    </w:p>
    <w:p w14:paraId="2F6A547C" w14:textId="42B4CD7F"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Diffuser les meilleures pratiques et faciliter les plateformes de partage d'idées.</w:t>
      </w:r>
    </w:p>
    <w:p w14:paraId="1D37EB52" w14:textId="017203DD"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Contribuer à l'élaboration et à la mise en œuvre d'un cadre de suivi et d'évaluation solide pour évaluer l'impact des programmes de survie de l'enfant. Examiner et analyser régulièrement les données pour éclairer la prise de décision et identifier les domaines à améliorer.</w:t>
      </w:r>
    </w:p>
    <w:p w14:paraId="054B6D34" w14:textId="54A725F8" w:rsidR="00B067F0"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Plaider auprès du gouvernement pour l'amélioration des politiques qui soutiennent la santé et la survie de l'enfant.</w:t>
      </w:r>
    </w:p>
    <w:p w14:paraId="50284E2E" w14:textId="6098BF30" w:rsidR="00FE0D54" w:rsidRPr="00B067F0" w:rsidRDefault="00B067F0" w:rsidP="00B067F0">
      <w:pPr>
        <w:numPr>
          <w:ilvl w:val="0"/>
          <w:numId w:val="1"/>
        </w:numPr>
        <w:spacing w:before="120" w:after="0" w:line="240" w:lineRule="auto"/>
        <w:rPr>
          <w:rFonts w:ascii="Merriweather" w:eastAsia="Merriweather" w:hAnsi="Merriweather" w:cs="Merriweather"/>
          <w:color w:val="000000"/>
          <w:sz w:val="20"/>
          <w:szCs w:val="20"/>
          <w:lang w:val="fr-FR"/>
        </w:rPr>
      </w:pPr>
      <w:r w:rsidRPr="00B067F0">
        <w:rPr>
          <w:rFonts w:ascii="Merriweather" w:eastAsia="Merriweather" w:hAnsi="Merriweather" w:cs="Merriweather"/>
          <w:color w:val="000000"/>
          <w:sz w:val="20"/>
          <w:szCs w:val="20"/>
          <w:lang w:val="fr-FR"/>
        </w:rPr>
        <w:t>Collaborer avec les parties prenantes afin de mobiliser des ressources pour la mise en œuvre des programmes de survie de l'enfant</w:t>
      </w:r>
      <w:r w:rsidR="00F2704E" w:rsidRPr="00B067F0">
        <w:rPr>
          <w:rFonts w:ascii="Merriweather" w:eastAsia="Merriweather" w:hAnsi="Merriweather" w:cs="Merriweather"/>
          <w:color w:val="000000"/>
          <w:sz w:val="20"/>
          <w:szCs w:val="20"/>
          <w:lang w:val="fr-FR"/>
        </w:rPr>
        <w:t>.</w:t>
      </w:r>
    </w:p>
    <w:p w14:paraId="50284E2F" w14:textId="77777777" w:rsidR="00FE0D54" w:rsidRPr="00B067F0" w:rsidRDefault="00FE0D54">
      <w:pPr>
        <w:spacing w:before="120" w:after="0" w:line="240" w:lineRule="auto"/>
        <w:ind w:left="360"/>
        <w:rPr>
          <w:rFonts w:ascii="Merriweather" w:eastAsia="Merriweather" w:hAnsi="Merriweather" w:cs="Merriweather"/>
          <w:b/>
          <w:color w:val="000000"/>
          <w:sz w:val="20"/>
          <w:szCs w:val="20"/>
          <w:lang w:val="fr-FR"/>
        </w:rPr>
      </w:pPr>
    </w:p>
    <w:p w14:paraId="50284E30" w14:textId="5F46A4E9" w:rsidR="00FE0D54" w:rsidRPr="004F691E" w:rsidRDefault="00B067F0">
      <w:pPr>
        <w:spacing w:after="0" w:line="240" w:lineRule="auto"/>
        <w:ind w:right="180"/>
        <w:rPr>
          <w:rFonts w:ascii="Merriweather" w:eastAsia="Merriweather" w:hAnsi="Merriweather" w:cs="Merriweather"/>
          <w:b/>
          <w:sz w:val="20"/>
          <w:szCs w:val="20"/>
          <w:u w:val="single"/>
          <w:lang w:val="fr-FR"/>
        </w:rPr>
      </w:pPr>
      <w:r w:rsidRPr="004F691E">
        <w:rPr>
          <w:rFonts w:ascii="Merriweather" w:eastAsia="Merriweather" w:hAnsi="Merriweather" w:cs="Merriweather"/>
          <w:b/>
          <w:sz w:val="20"/>
          <w:szCs w:val="20"/>
          <w:u w:val="single"/>
          <w:lang w:val="fr-FR"/>
        </w:rPr>
        <w:t>Composition du GTT</w:t>
      </w:r>
    </w:p>
    <w:p w14:paraId="50284E31" w14:textId="71956052" w:rsidR="00FE0D54" w:rsidRPr="00822FBF" w:rsidRDefault="00B067F0">
      <w:pPr>
        <w:spacing w:before="120" w:after="0" w:line="240" w:lineRule="auto"/>
        <w:rPr>
          <w:rFonts w:ascii="Merriweather" w:eastAsia="Merriweather" w:hAnsi="Merriweather" w:cs="Merriweather"/>
          <w:b/>
          <w:sz w:val="20"/>
          <w:szCs w:val="20"/>
          <w:u w:val="single"/>
          <w:lang w:val="fr-FR"/>
        </w:rPr>
      </w:pPr>
      <w:r w:rsidRPr="00822FBF">
        <w:rPr>
          <w:rFonts w:ascii="Merriweather" w:eastAsia="Merriweather" w:hAnsi="Merriweather" w:cs="Merriweather"/>
          <w:i/>
          <w:sz w:val="18"/>
          <w:szCs w:val="18"/>
          <w:lang w:val="fr-FR"/>
        </w:rPr>
        <w:t>Remarqu</w:t>
      </w:r>
      <w:r w:rsidR="00F2704E" w:rsidRPr="00822FBF">
        <w:rPr>
          <w:rFonts w:ascii="Merriweather" w:eastAsia="Merriweather" w:hAnsi="Merriweather" w:cs="Merriweather"/>
          <w:i/>
          <w:sz w:val="18"/>
          <w:szCs w:val="18"/>
          <w:lang w:val="fr-FR"/>
        </w:rPr>
        <w:t>e</w:t>
      </w:r>
      <w:r w:rsidRPr="00822FBF">
        <w:rPr>
          <w:rFonts w:ascii="Merriweather" w:eastAsia="Merriweather" w:hAnsi="Merriweather" w:cs="Merriweather"/>
          <w:i/>
          <w:sz w:val="18"/>
          <w:szCs w:val="18"/>
          <w:lang w:val="fr-FR"/>
        </w:rPr>
        <w:t xml:space="preserve"> </w:t>
      </w:r>
      <w:r w:rsidR="00F2704E" w:rsidRPr="00822FBF">
        <w:rPr>
          <w:rFonts w:ascii="Merriweather" w:eastAsia="Merriweather" w:hAnsi="Merriweather" w:cs="Merriweather"/>
          <w:i/>
          <w:sz w:val="18"/>
          <w:szCs w:val="18"/>
          <w:lang w:val="fr-FR"/>
        </w:rPr>
        <w:t xml:space="preserve">: </w:t>
      </w:r>
      <w:r w:rsidR="00822FBF" w:rsidRPr="00822FBF">
        <w:rPr>
          <w:rFonts w:ascii="Merriweather" w:eastAsia="Merriweather" w:hAnsi="Merriweather" w:cs="Merriweather"/>
          <w:i/>
          <w:sz w:val="18"/>
          <w:szCs w:val="18"/>
          <w:lang w:val="fr-FR"/>
        </w:rPr>
        <w:t xml:space="preserve">La liste ci-dessous donne un aperçu général du type de parties prenantes à considérer comme membres. Pour les termes de référence à proprement parler, les </w:t>
      </w:r>
      <w:r w:rsidR="00822FBF">
        <w:rPr>
          <w:rFonts w:ascii="Merriweather" w:eastAsia="Merriweather" w:hAnsi="Merriweather" w:cs="Merriweather"/>
          <w:i/>
          <w:sz w:val="18"/>
          <w:szCs w:val="18"/>
          <w:lang w:val="fr-FR"/>
        </w:rPr>
        <w:t>organisme</w:t>
      </w:r>
      <w:r w:rsidR="00822FBF" w:rsidRPr="00822FBF">
        <w:rPr>
          <w:rFonts w:ascii="Merriweather" w:eastAsia="Merriweather" w:hAnsi="Merriweather" w:cs="Merriweather"/>
          <w:i/>
          <w:sz w:val="18"/>
          <w:szCs w:val="18"/>
          <w:lang w:val="fr-FR"/>
        </w:rPr>
        <w:t>s gouvernementa</w:t>
      </w:r>
      <w:r w:rsidR="00822FBF">
        <w:rPr>
          <w:rFonts w:ascii="Merriweather" w:eastAsia="Merriweather" w:hAnsi="Merriweather" w:cs="Merriweather"/>
          <w:i/>
          <w:sz w:val="18"/>
          <w:szCs w:val="18"/>
          <w:lang w:val="fr-FR"/>
        </w:rPr>
        <w:t>ux</w:t>
      </w:r>
      <w:r w:rsidR="00822FBF" w:rsidRPr="00822FBF">
        <w:rPr>
          <w:rFonts w:ascii="Merriweather" w:eastAsia="Merriweather" w:hAnsi="Merriweather" w:cs="Merriweather"/>
          <w:i/>
          <w:sz w:val="18"/>
          <w:szCs w:val="18"/>
          <w:lang w:val="fr-FR"/>
        </w:rPr>
        <w:t>, les ONG et autres parties prenantes concernées dans le pays doivent être spécialement désignées</w:t>
      </w:r>
      <w:r w:rsidR="00F2704E" w:rsidRPr="00822FBF">
        <w:rPr>
          <w:rFonts w:ascii="Merriweather" w:eastAsia="Merriweather" w:hAnsi="Merriweather" w:cs="Merriweather"/>
          <w:i/>
          <w:sz w:val="18"/>
          <w:szCs w:val="18"/>
          <w:lang w:val="fr-FR"/>
        </w:rPr>
        <w:t>.</w:t>
      </w:r>
    </w:p>
    <w:p w14:paraId="50284E32" w14:textId="77777777" w:rsidR="00FE0D54" w:rsidRPr="00822FBF" w:rsidRDefault="00FE0D54">
      <w:pPr>
        <w:spacing w:before="120" w:after="0" w:line="240" w:lineRule="auto"/>
        <w:rPr>
          <w:rFonts w:ascii="Merriweather" w:eastAsia="Merriweather" w:hAnsi="Merriweather" w:cs="Merriweather"/>
          <w:sz w:val="20"/>
          <w:szCs w:val="20"/>
          <w:lang w:val="fr-FR"/>
        </w:rPr>
      </w:pPr>
    </w:p>
    <w:p w14:paraId="50284E33" w14:textId="6F19CF1E" w:rsidR="00FE0D54" w:rsidRPr="00822FBF" w:rsidRDefault="00822FBF">
      <w:pPr>
        <w:spacing w:before="120" w:after="0" w:line="240" w:lineRule="auto"/>
        <w:rPr>
          <w:rFonts w:ascii="Merriweather" w:eastAsia="Merriweather" w:hAnsi="Merriweather" w:cs="Merriweather"/>
          <w:i/>
          <w:sz w:val="18"/>
          <w:szCs w:val="18"/>
          <w:lang w:val="fr-FR"/>
        </w:rPr>
      </w:pPr>
      <w:r w:rsidRPr="00822FBF">
        <w:rPr>
          <w:rFonts w:ascii="Merriweather" w:eastAsia="Merriweather" w:hAnsi="Merriweather" w:cs="Merriweather"/>
          <w:color w:val="000000"/>
          <w:sz w:val="20"/>
          <w:szCs w:val="20"/>
          <w:lang w:val="fr-FR"/>
        </w:rPr>
        <w:t xml:space="preserve">Le </w:t>
      </w:r>
      <w:proofErr w:type="spellStart"/>
      <w:r w:rsidRPr="00822FBF">
        <w:rPr>
          <w:rFonts w:ascii="Merriweather" w:eastAsia="Merriweather" w:hAnsi="Merriweather" w:cs="Merriweather"/>
          <w:color w:val="000000"/>
          <w:sz w:val="20"/>
          <w:szCs w:val="20"/>
          <w:lang w:val="fr-FR"/>
        </w:rPr>
        <w:t>GTT</w:t>
      </w:r>
      <w:proofErr w:type="spellEnd"/>
      <w:r w:rsidRPr="00822FBF">
        <w:rPr>
          <w:rFonts w:ascii="Merriweather" w:eastAsia="Merriweather" w:hAnsi="Merriweather" w:cs="Merriweather"/>
          <w:color w:val="000000"/>
          <w:sz w:val="20"/>
          <w:szCs w:val="20"/>
          <w:lang w:val="fr-FR"/>
        </w:rPr>
        <w:t xml:space="preserve"> sera composé d'experts en santé infantile, notamment de représentants des organismes suivants</w:t>
      </w:r>
      <w:r>
        <w:rPr>
          <w:rFonts w:ascii="Merriweather" w:eastAsia="Merriweather" w:hAnsi="Merriweather" w:cs="Merriweather"/>
          <w:color w:val="000000"/>
          <w:sz w:val="20"/>
          <w:szCs w:val="20"/>
          <w:lang w:val="fr-FR"/>
        </w:rPr>
        <w:t xml:space="preserve"> </w:t>
      </w:r>
      <w:r w:rsidR="00F2704E" w:rsidRPr="00822FBF">
        <w:rPr>
          <w:rFonts w:ascii="Merriweather" w:eastAsia="Merriweather" w:hAnsi="Merriweather" w:cs="Merriweather"/>
          <w:color w:val="000000"/>
          <w:sz w:val="20"/>
          <w:szCs w:val="20"/>
          <w:lang w:val="fr-FR"/>
        </w:rPr>
        <w:t>:</w:t>
      </w:r>
    </w:p>
    <w:p w14:paraId="5B2299BB" w14:textId="50459D3F"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Président </w:t>
      </w:r>
      <w:r w:rsidRPr="00327926">
        <w:rPr>
          <w:rFonts w:ascii="Merriweather" w:eastAsia="Merriweather" w:hAnsi="Merriweather" w:cs="Merriweather"/>
          <w:bCs/>
          <w:color w:val="000000"/>
          <w:sz w:val="20"/>
          <w:szCs w:val="20"/>
          <w:lang w:val="fr-FR"/>
        </w:rPr>
        <w:t>: le responsable de la santé infantile au Ministère de la santé, par exemple</w:t>
      </w:r>
    </w:p>
    <w:p w14:paraId="59708AA7" w14:textId="27B2516B"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Coprésident : </w:t>
      </w:r>
      <w:r w:rsidRPr="00327926">
        <w:rPr>
          <w:rFonts w:ascii="Merriweather" w:eastAsia="Merriweather" w:hAnsi="Merriweather" w:cs="Merriweather"/>
          <w:bCs/>
          <w:color w:val="000000"/>
          <w:sz w:val="20"/>
          <w:szCs w:val="20"/>
          <w:lang w:val="fr-FR"/>
        </w:rPr>
        <w:t>un partenaire clé travaillant dans le domaine de la santé infantile, par exemple</w:t>
      </w:r>
    </w:p>
    <w:p w14:paraId="50284E36" w14:textId="7201274A" w:rsidR="00FE0D54" w:rsidRPr="00327926" w:rsidRDefault="00327926" w:rsidP="00327926">
      <w:pPr>
        <w:numPr>
          <w:ilvl w:val="0"/>
          <w:numId w:val="2"/>
        </w:numPr>
        <w:spacing w:before="120" w:after="0" w:line="240" w:lineRule="auto"/>
        <w:rPr>
          <w:rFonts w:ascii="Merriweather" w:eastAsia="Merriweather" w:hAnsi="Merriweather" w:cs="Merriweather"/>
          <w:bCs/>
          <w:color w:val="000000"/>
          <w:sz w:val="20"/>
          <w:szCs w:val="20"/>
          <w:lang w:val="fr-FR"/>
        </w:rPr>
      </w:pPr>
      <w:r w:rsidRPr="00327926">
        <w:rPr>
          <w:rFonts w:ascii="Merriweather" w:eastAsia="Merriweather" w:hAnsi="Merriweather" w:cs="Merriweather"/>
          <w:b/>
          <w:color w:val="000000"/>
          <w:sz w:val="20"/>
          <w:szCs w:val="20"/>
          <w:lang w:val="fr-FR"/>
        </w:rPr>
        <w:t xml:space="preserve">Secrétariat : </w:t>
      </w:r>
      <w:r w:rsidRPr="00327926">
        <w:rPr>
          <w:rFonts w:ascii="Merriweather" w:eastAsia="Merriweather" w:hAnsi="Merriweather" w:cs="Merriweather"/>
          <w:bCs/>
          <w:color w:val="000000"/>
          <w:sz w:val="20"/>
          <w:szCs w:val="20"/>
          <w:lang w:val="fr-FR"/>
        </w:rPr>
        <w:t>le personnel d'un ministère ou d'un partenaire clé travaillant dans le domaine de la santé de l'enfant, par exemple</w:t>
      </w:r>
    </w:p>
    <w:p w14:paraId="15F69778" w14:textId="314D442F"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Organismes gouvernementaux : </w:t>
      </w:r>
      <w:r w:rsidRPr="00327926">
        <w:rPr>
          <w:rFonts w:ascii="Merriweather" w:eastAsia="Merriweather" w:hAnsi="Merriweather" w:cs="Merriweather"/>
          <w:bCs/>
          <w:color w:val="000000"/>
          <w:sz w:val="20"/>
          <w:szCs w:val="20"/>
          <w:lang w:val="fr-FR"/>
        </w:rPr>
        <w:t>le Ministère de la santé, les programmes nationaux de santé infantile, les départements techniques concernés (par ex. paludisme, nutrition, vaccination)</w:t>
      </w:r>
      <w:r w:rsidRPr="00327926">
        <w:rPr>
          <w:rFonts w:ascii="Merriweather" w:eastAsia="Merriweather" w:hAnsi="Merriweather" w:cs="Merriweather"/>
          <w:b/>
          <w:color w:val="000000"/>
          <w:sz w:val="20"/>
          <w:szCs w:val="20"/>
          <w:lang w:val="fr-FR"/>
        </w:rPr>
        <w:t xml:space="preserve"> </w:t>
      </w:r>
    </w:p>
    <w:p w14:paraId="301D9BE7" w14:textId="7C3D941D"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Times New Roman" w:eastAsia="Merriweather" w:hAnsi="Times New Roman" w:cs="Times New Roman"/>
          <w:b/>
          <w:color w:val="000000"/>
          <w:sz w:val="20"/>
          <w:szCs w:val="20"/>
          <w:lang w:val="fr-FR"/>
        </w:rPr>
        <w:t>●</w:t>
      </w:r>
      <w:r w:rsidRPr="00327926">
        <w:rPr>
          <w:rFonts w:ascii="Merriweather" w:eastAsia="Merriweather" w:hAnsi="Merriweather" w:cs="Merriweather"/>
          <w:b/>
          <w:color w:val="000000"/>
          <w:sz w:val="20"/>
          <w:szCs w:val="20"/>
          <w:lang w:val="fr-FR"/>
        </w:rPr>
        <w:t xml:space="preserve"> Nations Unies et agences intergouvernementales : </w:t>
      </w:r>
      <w:r w:rsidRPr="00327926">
        <w:rPr>
          <w:rFonts w:ascii="Merriweather" w:eastAsia="Merriweather" w:hAnsi="Merriweather" w:cs="Merriweather"/>
          <w:bCs/>
          <w:color w:val="000000"/>
          <w:sz w:val="20"/>
          <w:szCs w:val="20"/>
          <w:lang w:val="fr-FR"/>
        </w:rPr>
        <w:t xml:space="preserve">UNICEF, OMS, </w:t>
      </w:r>
      <w:proofErr w:type="spellStart"/>
      <w:r w:rsidRPr="00327926">
        <w:rPr>
          <w:rFonts w:ascii="Merriweather" w:eastAsia="Merriweather" w:hAnsi="Merriweather" w:cs="Merriweather"/>
          <w:bCs/>
          <w:color w:val="000000"/>
          <w:sz w:val="20"/>
          <w:szCs w:val="20"/>
          <w:lang w:val="fr-FR"/>
        </w:rPr>
        <w:t>FNUAP</w:t>
      </w:r>
      <w:proofErr w:type="spellEnd"/>
      <w:r w:rsidRPr="00327926">
        <w:rPr>
          <w:rFonts w:ascii="Merriweather" w:eastAsia="Merriweather" w:hAnsi="Merriweather" w:cs="Merriweather"/>
          <w:bCs/>
          <w:color w:val="000000"/>
          <w:sz w:val="20"/>
          <w:szCs w:val="20"/>
          <w:lang w:val="fr-FR"/>
        </w:rPr>
        <w:t>, Banque mondiale, autres agences concernées</w:t>
      </w:r>
    </w:p>
    <w:p w14:paraId="7AF2C76E" w14:textId="10A7BAF0" w:rsidR="00327926" w:rsidRPr="00327926" w:rsidRDefault="00327926" w:rsidP="00327926">
      <w:pPr>
        <w:numPr>
          <w:ilvl w:val="0"/>
          <w:numId w:val="2"/>
        </w:numPr>
        <w:spacing w:before="120" w:after="0" w:line="240" w:lineRule="auto"/>
        <w:rPr>
          <w:rFonts w:ascii="Merriweather" w:eastAsia="Merriweather" w:hAnsi="Merriweather" w:cs="Merriweather"/>
          <w:bCs/>
          <w:color w:val="000000"/>
          <w:sz w:val="20"/>
          <w:szCs w:val="20"/>
          <w:lang w:val="fr-FR"/>
        </w:rPr>
      </w:pPr>
      <w:r w:rsidRPr="00327926">
        <w:rPr>
          <w:rFonts w:ascii="Merriweather" w:eastAsia="Merriweather" w:hAnsi="Merriweather" w:cs="Merriweather"/>
          <w:b/>
          <w:color w:val="000000"/>
          <w:sz w:val="20"/>
          <w:szCs w:val="20"/>
          <w:lang w:val="fr-FR"/>
        </w:rPr>
        <w:t xml:space="preserve">ONG : </w:t>
      </w:r>
      <w:r w:rsidRPr="00327926">
        <w:rPr>
          <w:rFonts w:ascii="Merriweather" w:eastAsia="Merriweather" w:hAnsi="Merriweather" w:cs="Merriweather"/>
          <w:bCs/>
          <w:color w:val="000000"/>
          <w:sz w:val="20"/>
          <w:szCs w:val="20"/>
          <w:lang w:val="fr-FR"/>
        </w:rPr>
        <w:t>ONG internationales et nationales axées sur l'enfant</w:t>
      </w:r>
    </w:p>
    <w:p w14:paraId="4ED9B0FC" w14:textId="68458FBB"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Donateurs : </w:t>
      </w:r>
      <w:proofErr w:type="spellStart"/>
      <w:r w:rsidRPr="00327926">
        <w:rPr>
          <w:rFonts w:ascii="Merriweather" w:eastAsia="Merriweather" w:hAnsi="Merriweather" w:cs="Merriweather"/>
          <w:bCs/>
          <w:color w:val="000000"/>
          <w:sz w:val="20"/>
          <w:szCs w:val="20"/>
          <w:lang w:val="fr-FR"/>
        </w:rPr>
        <w:t>USAID</w:t>
      </w:r>
      <w:proofErr w:type="spellEnd"/>
      <w:r w:rsidRPr="00327926">
        <w:rPr>
          <w:rFonts w:ascii="Merriweather" w:eastAsia="Merriweather" w:hAnsi="Merriweather" w:cs="Merriweather"/>
          <w:bCs/>
          <w:color w:val="000000"/>
          <w:sz w:val="20"/>
          <w:szCs w:val="20"/>
          <w:lang w:val="fr-FR"/>
        </w:rPr>
        <w:t xml:space="preserve">, </w:t>
      </w:r>
      <w:proofErr w:type="spellStart"/>
      <w:r w:rsidRPr="00327926">
        <w:rPr>
          <w:rFonts w:ascii="Merriweather" w:eastAsia="Merriweather" w:hAnsi="Merriweather" w:cs="Merriweather"/>
          <w:bCs/>
          <w:color w:val="000000"/>
          <w:sz w:val="20"/>
          <w:szCs w:val="20"/>
          <w:lang w:val="fr-FR"/>
        </w:rPr>
        <w:t>FCDO</w:t>
      </w:r>
      <w:proofErr w:type="spellEnd"/>
      <w:r w:rsidRPr="00327926">
        <w:rPr>
          <w:rFonts w:ascii="Merriweather" w:eastAsia="Merriweather" w:hAnsi="Merriweather" w:cs="Merriweather"/>
          <w:bCs/>
          <w:color w:val="000000"/>
          <w:sz w:val="20"/>
          <w:szCs w:val="20"/>
          <w:lang w:val="fr-FR"/>
        </w:rPr>
        <w:t>, et autres bailleurs de fonds concernés</w:t>
      </w:r>
    </w:p>
    <w:p w14:paraId="10678E4A" w14:textId="7683B02A"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Le milieu universitaire : </w:t>
      </w:r>
      <w:r w:rsidRPr="00327926">
        <w:rPr>
          <w:rFonts w:ascii="Merriweather" w:eastAsia="Merriweather" w:hAnsi="Merriweather" w:cs="Merriweather"/>
          <w:bCs/>
          <w:color w:val="000000"/>
          <w:sz w:val="20"/>
          <w:szCs w:val="20"/>
          <w:lang w:val="fr-FR"/>
        </w:rPr>
        <w:t>institutions de recherche, experts en santé publique, pédiatres, épidémiologistes</w:t>
      </w:r>
    </w:p>
    <w:p w14:paraId="6FCA5F15" w14:textId="6259097A" w:rsidR="00327926" w:rsidRPr="00327926" w:rsidRDefault="00327926" w:rsidP="00327926">
      <w:pPr>
        <w:numPr>
          <w:ilvl w:val="0"/>
          <w:numId w:val="2"/>
        </w:numPr>
        <w:spacing w:before="120" w:after="0" w:line="240" w:lineRule="auto"/>
        <w:rPr>
          <w:rFonts w:ascii="Merriweather" w:eastAsia="Merriweather" w:hAnsi="Merriweather" w:cs="Merriweather"/>
          <w:bCs/>
          <w:color w:val="000000"/>
          <w:sz w:val="20"/>
          <w:szCs w:val="20"/>
          <w:lang w:val="fr-FR"/>
        </w:rPr>
      </w:pPr>
      <w:r w:rsidRPr="00327926">
        <w:rPr>
          <w:rFonts w:ascii="Merriweather" w:eastAsia="Merriweather" w:hAnsi="Merriweather" w:cs="Merriweather"/>
          <w:b/>
          <w:color w:val="000000"/>
          <w:sz w:val="20"/>
          <w:szCs w:val="20"/>
          <w:lang w:val="fr-FR"/>
        </w:rPr>
        <w:t xml:space="preserve">Secteur privé : </w:t>
      </w:r>
      <w:r w:rsidRPr="00327926">
        <w:rPr>
          <w:rFonts w:ascii="Merriweather" w:eastAsia="Merriweather" w:hAnsi="Merriweather" w:cs="Merriweather"/>
          <w:bCs/>
          <w:color w:val="000000"/>
          <w:sz w:val="20"/>
          <w:szCs w:val="20"/>
          <w:lang w:val="fr-FR"/>
        </w:rPr>
        <w:t>entreprises pharmaceutiques, fabricants de produits de santé essentiels</w:t>
      </w:r>
    </w:p>
    <w:p w14:paraId="41AE9D4B" w14:textId="1AFF6271"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Organisations de la société civile : </w:t>
      </w:r>
      <w:r w:rsidRPr="00327926">
        <w:rPr>
          <w:rFonts w:ascii="Merriweather" w:eastAsia="Merriweather" w:hAnsi="Merriweather" w:cs="Merriweather"/>
          <w:bCs/>
          <w:color w:val="000000"/>
          <w:sz w:val="20"/>
          <w:szCs w:val="20"/>
          <w:lang w:val="fr-FR"/>
        </w:rPr>
        <w:t>organisations communautaires, groupes de jeunes, organisations confessionnelles</w:t>
      </w:r>
    </w:p>
    <w:p w14:paraId="62D5190A" w14:textId="53F61F9E" w:rsidR="00327926"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t xml:space="preserve">Associations professionnelles : </w:t>
      </w:r>
      <w:r w:rsidRPr="00327926">
        <w:rPr>
          <w:rFonts w:ascii="Merriweather" w:eastAsia="Merriweather" w:hAnsi="Merriweather" w:cs="Merriweather"/>
          <w:bCs/>
          <w:color w:val="000000"/>
          <w:sz w:val="20"/>
          <w:szCs w:val="20"/>
          <w:lang w:val="fr-FR"/>
        </w:rPr>
        <w:t>associations de pédiatrie, infirmiers(ères)/</w:t>
      </w:r>
      <w:proofErr w:type="spellStart"/>
      <w:r w:rsidRPr="00327926">
        <w:rPr>
          <w:rFonts w:ascii="Merriweather" w:eastAsia="Merriweather" w:hAnsi="Merriweather" w:cs="Merriweather"/>
          <w:bCs/>
          <w:color w:val="000000"/>
          <w:sz w:val="20"/>
          <w:szCs w:val="20"/>
          <w:lang w:val="fr-FR"/>
        </w:rPr>
        <w:t>sages-femmes</w:t>
      </w:r>
      <w:proofErr w:type="spellEnd"/>
      <w:r w:rsidRPr="00327926">
        <w:rPr>
          <w:rFonts w:ascii="Merriweather" w:eastAsia="Merriweather" w:hAnsi="Merriweather" w:cs="Merriweather"/>
          <w:bCs/>
          <w:color w:val="000000"/>
          <w:sz w:val="20"/>
          <w:szCs w:val="20"/>
          <w:lang w:val="fr-FR"/>
        </w:rPr>
        <w:t>, obstétriciens(</w:t>
      </w:r>
      <w:proofErr w:type="spellStart"/>
      <w:r w:rsidRPr="00327926">
        <w:rPr>
          <w:rFonts w:ascii="Merriweather" w:eastAsia="Merriweather" w:hAnsi="Merriweather" w:cs="Merriweather"/>
          <w:bCs/>
          <w:color w:val="000000"/>
          <w:sz w:val="20"/>
          <w:szCs w:val="20"/>
          <w:lang w:val="fr-FR"/>
        </w:rPr>
        <w:t>nes</w:t>
      </w:r>
      <w:proofErr w:type="spellEnd"/>
      <w:r w:rsidRPr="00327926">
        <w:rPr>
          <w:rFonts w:ascii="Merriweather" w:eastAsia="Merriweather" w:hAnsi="Merriweather" w:cs="Merriweather"/>
          <w:bCs/>
          <w:color w:val="000000"/>
          <w:sz w:val="20"/>
          <w:szCs w:val="20"/>
          <w:lang w:val="fr-FR"/>
        </w:rPr>
        <w:t>)</w:t>
      </w:r>
    </w:p>
    <w:p w14:paraId="50284E3F" w14:textId="0014F37C" w:rsidR="00FE0D54" w:rsidRPr="00327926" w:rsidRDefault="00327926" w:rsidP="00327926">
      <w:pPr>
        <w:numPr>
          <w:ilvl w:val="0"/>
          <w:numId w:val="2"/>
        </w:numPr>
        <w:spacing w:before="120" w:after="0" w:line="240" w:lineRule="auto"/>
        <w:rPr>
          <w:rFonts w:ascii="Merriweather" w:eastAsia="Merriweather" w:hAnsi="Merriweather" w:cs="Merriweather"/>
          <w:b/>
          <w:color w:val="000000"/>
          <w:sz w:val="20"/>
          <w:szCs w:val="20"/>
          <w:lang w:val="fr-FR"/>
        </w:rPr>
      </w:pPr>
      <w:r w:rsidRPr="00327926">
        <w:rPr>
          <w:rFonts w:ascii="Merriweather" w:eastAsia="Merriweather" w:hAnsi="Merriweather" w:cs="Merriweather"/>
          <w:b/>
          <w:color w:val="000000"/>
          <w:sz w:val="20"/>
          <w:szCs w:val="20"/>
          <w:lang w:val="fr-FR"/>
        </w:rPr>
        <w:lastRenderedPageBreak/>
        <w:t xml:space="preserve">Organes de régulation : </w:t>
      </w:r>
      <w:r w:rsidRPr="00861BF5">
        <w:rPr>
          <w:rFonts w:ascii="Merriweather" w:eastAsia="Merriweather" w:hAnsi="Merriweather" w:cs="Merriweather"/>
          <w:bCs/>
          <w:color w:val="000000"/>
          <w:sz w:val="20"/>
          <w:szCs w:val="20"/>
          <w:lang w:val="fr-FR"/>
        </w:rPr>
        <w:t>conseils de médecins/infirmiers(ères)/</w:t>
      </w:r>
      <w:proofErr w:type="spellStart"/>
      <w:r w:rsidRPr="00861BF5">
        <w:rPr>
          <w:rFonts w:ascii="Merriweather" w:eastAsia="Merriweather" w:hAnsi="Merriweather" w:cs="Merriweather"/>
          <w:bCs/>
          <w:color w:val="000000"/>
          <w:sz w:val="20"/>
          <w:szCs w:val="20"/>
          <w:lang w:val="fr-FR"/>
        </w:rPr>
        <w:t>sages-femmes</w:t>
      </w:r>
      <w:proofErr w:type="spellEnd"/>
      <w:r w:rsidRPr="00861BF5">
        <w:rPr>
          <w:rFonts w:ascii="Merriweather" w:eastAsia="Merriweather" w:hAnsi="Merriweather" w:cs="Merriweather"/>
          <w:bCs/>
          <w:color w:val="000000"/>
          <w:sz w:val="20"/>
          <w:szCs w:val="20"/>
          <w:lang w:val="fr-FR"/>
        </w:rPr>
        <w:t>, conseils pharmaceutiques</w:t>
      </w:r>
    </w:p>
    <w:p w14:paraId="50284E40" w14:textId="77777777" w:rsidR="00FE0D54" w:rsidRPr="008B05D5" w:rsidRDefault="00FE0D54">
      <w:pPr>
        <w:spacing w:after="0" w:line="240" w:lineRule="auto"/>
        <w:ind w:right="180"/>
        <w:rPr>
          <w:rFonts w:ascii="Merriweather" w:eastAsia="Merriweather" w:hAnsi="Merriweather" w:cs="Merriweather"/>
          <w:sz w:val="20"/>
          <w:szCs w:val="20"/>
          <w:lang w:val="fr-FR"/>
        </w:rPr>
      </w:pPr>
    </w:p>
    <w:p w14:paraId="50284E41" w14:textId="77777777" w:rsidR="00FE0D54" w:rsidRPr="008B05D5" w:rsidRDefault="00FE0D54">
      <w:pPr>
        <w:spacing w:after="0" w:line="240" w:lineRule="auto"/>
        <w:ind w:right="180"/>
        <w:rPr>
          <w:rFonts w:ascii="Merriweather" w:eastAsia="Merriweather" w:hAnsi="Merriweather" w:cs="Merriweather"/>
          <w:b/>
          <w:sz w:val="20"/>
          <w:szCs w:val="20"/>
          <w:u w:val="single"/>
          <w:lang w:val="fr-FR"/>
        </w:rPr>
      </w:pPr>
    </w:p>
    <w:p w14:paraId="50284E42" w14:textId="2DF57901" w:rsidR="00FE0D54" w:rsidRDefault="00F2704E">
      <w:pPr>
        <w:spacing w:after="0" w:line="240" w:lineRule="auto"/>
        <w:ind w:right="180"/>
        <w:rPr>
          <w:rFonts w:ascii="Merriweather" w:eastAsia="Merriweather" w:hAnsi="Merriweather" w:cs="Merriweather"/>
          <w:b/>
          <w:sz w:val="20"/>
          <w:szCs w:val="20"/>
          <w:u w:val="single"/>
        </w:rPr>
      </w:pPr>
      <w:proofErr w:type="spellStart"/>
      <w:r>
        <w:rPr>
          <w:rFonts w:ascii="Merriweather" w:eastAsia="Merriweather" w:hAnsi="Merriweather" w:cs="Merriweather"/>
          <w:b/>
          <w:sz w:val="20"/>
          <w:szCs w:val="20"/>
          <w:u w:val="single"/>
        </w:rPr>
        <w:t>R</w:t>
      </w:r>
      <w:r w:rsidR="00861BF5">
        <w:rPr>
          <w:rFonts w:ascii="Merriweather" w:eastAsia="Merriweather" w:hAnsi="Merriweather" w:cs="Merriweather"/>
          <w:b/>
          <w:sz w:val="20"/>
          <w:szCs w:val="20"/>
          <w:u w:val="single"/>
        </w:rPr>
        <w:t>ô</w:t>
      </w:r>
      <w:r>
        <w:rPr>
          <w:rFonts w:ascii="Merriweather" w:eastAsia="Merriweather" w:hAnsi="Merriweather" w:cs="Merriweather"/>
          <w:b/>
          <w:sz w:val="20"/>
          <w:szCs w:val="20"/>
          <w:u w:val="single"/>
        </w:rPr>
        <w:t>les</w:t>
      </w:r>
      <w:proofErr w:type="spellEnd"/>
      <w:r>
        <w:rPr>
          <w:rFonts w:ascii="Merriweather" w:eastAsia="Merriweather" w:hAnsi="Merriweather" w:cs="Merriweather"/>
          <w:b/>
          <w:sz w:val="20"/>
          <w:szCs w:val="20"/>
          <w:u w:val="single"/>
        </w:rPr>
        <w:t xml:space="preserve"> </w:t>
      </w:r>
      <w:r w:rsidR="00861BF5">
        <w:rPr>
          <w:rFonts w:ascii="Merriweather" w:eastAsia="Merriweather" w:hAnsi="Merriweather" w:cs="Merriweather"/>
          <w:b/>
          <w:sz w:val="20"/>
          <w:szCs w:val="20"/>
          <w:u w:val="single"/>
        </w:rPr>
        <w:t xml:space="preserve">et </w:t>
      </w:r>
      <w:proofErr w:type="spellStart"/>
      <w:r w:rsidR="00861BF5">
        <w:rPr>
          <w:rFonts w:ascii="Merriweather" w:eastAsia="Merriweather" w:hAnsi="Merriweather" w:cs="Merriweather"/>
          <w:b/>
          <w:sz w:val="20"/>
          <w:szCs w:val="20"/>
          <w:u w:val="single"/>
        </w:rPr>
        <w:t>r</w:t>
      </w:r>
      <w:r>
        <w:rPr>
          <w:rFonts w:ascii="Merriweather" w:eastAsia="Merriweather" w:hAnsi="Merriweather" w:cs="Merriweather"/>
          <w:b/>
          <w:sz w:val="20"/>
          <w:szCs w:val="20"/>
          <w:u w:val="single"/>
        </w:rPr>
        <w:t>espons</w:t>
      </w:r>
      <w:r w:rsidR="00861BF5">
        <w:rPr>
          <w:rFonts w:ascii="Merriweather" w:eastAsia="Merriweather" w:hAnsi="Merriweather" w:cs="Merriweather"/>
          <w:b/>
          <w:sz w:val="20"/>
          <w:szCs w:val="20"/>
          <w:u w:val="single"/>
        </w:rPr>
        <w:t>a</w:t>
      </w:r>
      <w:r>
        <w:rPr>
          <w:rFonts w:ascii="Merriweather" w:eastAsia="Merriweather" w:hAnsi="Merriweather" w:cs="Merriweather"/>
          <w:b/>
          <w:sz w:val="20"/>
          <w:szCs w:val="20"/>
          <w:u w:val="single"/>
        </w:rPr>
        <w:t>bilit</w:t>
      </w:r>
      <w:r w:rsidR="00861BF5">
        <w:rPr>
          <w:rFonts w:ascii="Merriweather" w:eastAsia="Merriweather" w:hAnsi="Merriweather" w:cs="Merriweather"/>
          <w:b/>
          <w:sz w:val="20"/>
          <w:szCs w:val="20"/>
          <w:u w:val="single"/>
        </w:rPr>
        <w:t>é</w:t>
      </w:r>
      <w:r>
        <w:rPr>
          <w:rFonts w:ascii="Merriweather" w:eastAsia="Merriweather" w:hAnsi="Merriweather" w:cs="Merriweather"/>
          <w:b/>
          <w:sz w:val="20"/>
          <w:szCs w:val="20"/>
          <w:u w:val="single"/>
        </w:rPr>
        <w:t>s</w:t>
      </w:r>
      <w:proofErr w:type="spellEnd"/>
    </w:p>
    <w:p w14:paraId="50284E43" w14:textId="4E68FDA6" w:rsidR="00FE0D54" w:rsidRPr="00590C01" w:rsidRDefault="00590C01">
      <w:pPr>
        <w:numPr>
          <w:ilvl w:val="0"/>
          <w:numId w:val="2"/>
        </w:numPr>
        <w:pBdr>
          <w:top w:val="nil"/>
          <w:left w:val="nil"/>
          <w:bottom w:val="nil"/>
          <w:right w:val="nil"/>
          <w:between w:val="nil"/>
        </w:pBdr>
        <w:spacing w:before="120" w:after="0" w:line="240" w:lineRule="auto"/>
        <w:rPr>
          <w:rFonts w:ascii="Merriweather" w:eastAsia="Merriweather" w:hAnsi="Merriweather" w:cs="Merriweather"/>
          <w:b/>
          <w:lang w:val="fr-FR"/>
        </w:rPr>
      </w:pPr>
      <w:r w:rsidRPr="00590C01">
        <w:rPr>
          <w:rFonts w:ascii="Merriweather" w:eastAsia="Merriweather" w:hAnsi="Merriweather" w:cs="Merriweather"/>
          <w:b/>
          <w:sz w:val="20"/>
          <w:szCs w:val="20"/>
          <w:lang w:val="fr-FR"/>
        </w:rPr>
        <w:t xml:space="preserve">Président (co-président comme suppléant) </w:t>
      </w:r>
      <w:r w:rsidR="00F2704E" w:rsidRPr="00590C01">
        <w:rPr>
          <w:rFonts w:ascii="Merriweather" w:eastAsia="Merriweather" w:hAnsi="Merriweather" w:cs="Merriweather"/>
          <w:b/>
          <w:sz w:val="20"/>
          <w:szCs w:val="20"/>
          <w:lang w:val="fr-FR"/>
        </w:rPr>
        <w:t>:</w:t>
      </w:r>
    </w:p>
    <w:p w14:paraId="1734633F" w14:textId="21DE41BD" w:rsidR="00590C01" w:rsidRPr="00590C01" w:rsidRDefault="00590C01" w:rsidP="00590C01">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590C01">
        <w:rPr>
          <w:rFonts w:ascii="Merriweather" w:eastAsia="Merriweather" w:hAnsi="Merriweather" w:cs="Merriweather"/>
          <w:color w:val="000000"/>
          <w:sz w:val="20"/>
          <w:szCs w:val="20"/>
          <w:lang w:val="fr-FR"/>
        </w:rPr>
        <w:t xml:space="preserve">Assurer la direction et l'orientation du </w:t>
      </w:r>
      <w:proofErr w:type="spellStart"/>
      <w:r w:rsidRPr="00590C01">
        <w:rPr>
          <w:rFonts w:ascii="Merriweather" w:eastAsia="Merriweather" w:hAnsi="Merriweather" w:cs="Merriweather"/>
          <w:color w:val="000000"/>
          <w:sz w:val="20"/>
          <w:szCs w:val="20"/>
          <w:lang w:val="fr-FR"/>
        </w:rPr>
        <w:t>GTT</w:t>
      </w:r>
      <w:proofErr w:type="spellEnd"/>
    </w:p>
    <w:p w14:paraId="4FD0391C" w14:textId="668CAC5A" w:rsidR="00590C01" w:rsidRPr="00590C01" w:rsidRDefault="00590C01" w:rsidP="00590C01">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590C01">
        <w:rPr>
          <w:rFonts w:ascii="Merriweather" w:eastAsia="Merriweather" w:hAnsi="Merriweather" w:cs="Merriweather"/>
          <w:color w:val="000000"/>
          <w:sz w:val="20"/>
          <w:szCs w:val="20"/>
          <w:lang w:val="fr-FR"/>
        </w:rPr>
        <w:t>Faciliter les réunions et les discussions</w:t>
      </w:r>
    </w:p>
    <w:p w14:paraId="022BBD1E" w14:textId="65E34C39" w:rsidR="00590C01" w:rsidRPr="00590C01" w:rsidRDefault="00590C01" w:rsidP="00590C01">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590C01">
        <w:rPr>
          <w:rFonts w:ascii="Merriweather" w:eastAsia="Merriweather" w:hAnsi="Merriweather" w:cs="Merriweather"/>
          <w:color w:val="000000"/>
          <w:sz w:val="20"/>
          <w:szCs w:val="20"/>
          <w:lang w:val="fr-FR"/>
        </w:rPr>
        <w:t>Assurer une communication et une collaboration efficaces entre les membres</w:t>
      </w:r>
    </w:p>
    <w:p w14:paraId="50284E47" w14:textId="3C42B9AA" w:rsidR="00FE0D54" w:rsidRPr="00590C01" w:rsidRDefault="00590C01" w:rsidP="00590C01">
      <w:pPr>
        <w:numPr>
          <w:ilvl w:val="1"/>
          <w:numId w:val="2"/>
        </w:numPr>
        <w:pBdr>
          <w:top w:val="nil"/>
          <w:left w:val="nil"/>
          <w:bottom w:val="nil"/>
          <w:right w:val="nil"/>
          <w:between w:val="nil"/>
        </w:pBdr>
        <w:spacing w:before="120" w:after="0" w:line="240" w:lineRule="auto"/>
        <w:rPr>
          <w:rFonts w:ascii="Merriweather" w:eastAsia="Merriweather" w:hAnsi="Merriweather" w:cs="Merriweather"/>
          <w:b/>
          <w:lang w:val="fr-FR"/>
        </w:rPr>
      </w:pPr>
      <w:r w:rsidRPr="00590C01">
        <w:rPr>
          <w:rFonts w:ascii="Merriweather" w:eastAsia="Merriweather" w:hAnsi="Merriweather" w:cs="Merriweather"/>
          <w:color w:val="000000"/>
          <w:sz w:val="20"/>
          <w:szCs w:val="20"/>
          <w:lang w:val="fr-FR"/>
        </w:rPr>
        <w:t xml:space="preserve">Représenter le </w:t>
      </w:r>
      <w:proofErr w:type="spellStart"/>
      <w:r w:rsidRPr="00590C01">
        <w:rPr>
          <w:rFonts w:ascii="Merriweather" w:eastAsia="Merriweather" w:hAnsi="Merriweather" w:cs="Merriweather"/>
          <w:color w:val="000000"/>
          <w:sz w:val="20"/>
          <w:szCs w:val="20"/>
          <w:lang w:val="fr-FR"/>
        </w:rPr>
        <w:t>GTT</w:t>
      </w:r>
      <w:proofErr w:type="spellEnd"/>
      <w:r w:rsidRPr="00590C01">
        <w:rPr>
          <w:rFonts w:ascii="Merriweather" w:eastAsia="Merriweather" w:hAnsi="Merriweather" w:cs="Merriweather"/>
          <w:color w:val="000000"/>
          <w:sz w:val="20"/>
          <w:szCs w:val="20"/>
          <w:lang w:val="fr-FR"/>
        </w:rPr>
        <w:t xml:space="preserve"> lors des réunions et forums pertinents</w:t>
      </w:r>
    </w:p>
    <w:p w14:paraId="50284E48" w14:textId="30E68062" w:rsidR="00FE0D54" w:rsidRDefault="00F2704E">
      <w:pPr>
        <w:numPr>
          <w:ilvl w:val="0"/>
          <w:numId w:val="2"/>
        </w:numPr>
        <w:pBdr>
          <w:top w:val="nil"/>
          <w:left w:val="nil"/>
          <w:bottom w:val="nil"/>
          <w:right w:val="nil"/>
          <w:between w:val="nil"/>
        </w:pBdr>
        <w:spacing w:before="120" w:after="0" w:line="240" w:lineRule="auto"/>
        <w:rPr>
          <w:rFonts w:ascii="Merriweather" w:eastAsia="Merriweather" w:hAnsi="Merriweather" w:cs="Merriweather"/>
          <w:b/>
        </w:rPr>
      </w:pPr>
      <w:proofErr w:type="spellStart"/>
      <w:proofErr w:type="gramStart"/>
      <w:r>
        <w:rPr>
          <w:rFonts w:ascii="Merriweather" w:eastAsia="Merriweather" w:hAnsi="Merriweather" w:cs="Merriweather"/>
          <w:b/>
          <w:sz w:val="20"/>
          <w:szCs w:val="20"/>
        </w:rPr>
        <w:t>Memb</w:t>
      </w:r>
      <w:r w:rsidR="00590C01">
        <w:rPr>
          <w:rFonts w:ascii="Merriweather" w:eastAsia="Merriweather" w:hAnsi="Merriweather" w:cs="Merriweather"/>
          <w:b/>
          <w:sz w:val="20"/>
          <w:szCs w:val="20"/>
        </w:rPr>
        <w:t>res</w:t>
      </w:r>
      <w:proofErr w:type="spellEnd"/>
      <w:r w:rsidR="00590C01">
        <w:rPr>
          <w:rFonts w:ascii="Merriweather" w:eastAsia="Merriweather" w:hAnsi="Merriweather" w:cs="Merriweather"/>
          <w:b/>
          <w:sz w:val="20"/>
          <w:szCs w:val="20"/>
        </w:rPr>
        <w:t xml:space="preserve"> </w:t>
      </w:r>
      <w:r>
        <w:rPr>
          <w:rFonts w:ascii="Merriweather" w:eastAsia="Merriweather" w:hAnsi="Merriweather" w:cs="Merriweather"/>
          <w:b/>
          <w:sz w:val="20"/>
          <w:szCs w:val="20"/>
        </w:rPr>
        <w:t>:</w:t>
      </w:r>
      <w:proofErr w:type="gramEnd"/>
    </w:p>
    <w:p w14:paraId="6934AF3D" w14:textId="77777777"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 xml:space="preserve">Participer activement aux réunions et apporter leur expertise. </w:t>
      </w:r>
    </w:p>
    <w:p w14:paraId="2533935D" w14:textId="267AD93E"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Examiner les documents et les rapports et fournir un retour d'information à leur sujet.</w:t>
      </w:r>
    </w:p>
    <w:p w14:paraId="46A90AA3" w14:textId="0AE23990"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Mettre en œuvre les recommandations convenues au sein de leurs organisations respectives.</w:t>
      </w:r>
    </w:p>
    <w:p w14:paraId="5E09DD5D" w14:textId="271E3D8D"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Identifier et partager les informations et les ressources pertinentes.</w:t>
      </w:r>
    </w:p>
    <w:p w14:paraId="50284E4D" w14:textId="0D7ED65A" w:rsidR="00FE0D54"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b/>
          <w:lang w:val="fr-FR"/>
        </w:rPr>
      </w:pPr>
      <w:r w:rsidRPr="0064202B">
        <w:rPr>
          <w:rFonts w:ascii="Merriweather" w:eastAsia="Merriweather" w:hAnsi="Merriweather" w:cs="Merriweather"/>
          <w:color w:val="000000"/>
          <w:sz w:val="20"/>
          <w:szCs w:val="20"/>
          <w:lang w:val="fr-FR"/>
        </w:rPr>
        <w:t xml:space="preserve">Représenter le </w:t>
      </w:r>
      <w:proofErr w:type="spellStart"/>
      <w:r w:rsidRPr="0064202B">
        <w:rPr>
          <w:rFonts w:ascii="Merriweather" w:eastAsia="Merriweather" w:hAnsi="Merriweather" w:cs="Merriweather"/>
          <w:color w:val="000000"/>
          <w:sz w:val="20"/>
          <w:szCs w:val="20"/>
          <w:lang w:val="fr-FR"/>
        </w:rPr>
        <w:t>GTT</w:t>
      </w:r>
      <w:proofErr w:type="spellEnd"/>
      <w:r w:rsidRPr="0064202B">
        <w:rPr>
          <w:rFonts w:ascii="Merriweather" w:eastAsia="Merriweather" w:hAnsi="Merriweather" w:cs="Merriweather"/>
          <w:color w:val="000000"/>
          <w:sz w:val="20"/>
          <w:szCs w:val="20"/>
          <w:lang w:val="fr-FR"/>
        </w:rPr>
        <w:t xml:space="preserve"> lors des réunions et forums pertinents</w:t>
      </w:r>
      <w:r w:rsidR="00F2704E" w:rsidRPr="0064202B">
        <w:rPr>
          <w:rFonts w:ascii="Merriweather" w:eastAsia="Merriweather" w:hAnsi="Merriweather" w:cs="Merriweather"/>
          <w:color w:val="000000"/>
          <w:sz w:val="20"/>
          <w:szCs w:val="20"/>
          <w:lang w:val="fr-FR"/>
        </w:rPr>
        <w:t>.</w:t>
      </w:r>
    </w:p>
    <w:p w14:paraId="50284E4E" w14:textId="121984C5" w:rsidR="00FE0D54" w:rsidRDefault="00F2704E">
      <w:pPr>
        <w:numPr>
          <w:ilvl w:val="0"/>
          <w:numId w:val="2"/>
        </w:numPr>
        <w:pBdr>
          <w:top w:val="nil"/>
          <w:left w:val="nil"/>
          <w:bottom w:val="nil"/>
          <w:right w:val="nil"/>
          <w:between w:val="nil"/>
        </w:pBdr>
        <w:spacing w:before="120" w:after="0" w:line="240" w:lineRule="auto"/>
        <w:rPr>
          <w:rFonts w:ascii="Merriweather" w:eastAsia="Merriweather" w:hAnsi="Merriweather" w:cs="Merriweather"/>
          <w:b/>
        </w:rPr>
      </w:pPr>
      <w:proofErr w:type="spellStart"/>
      <w:proofErr w:type="gramStart"/>
      <w:r>
        <w:rPr>
          <w:rFonts w:ascii="Merriweather" w:eastAsia="Merriweather" w:hAnsi="Merriweather" w:cs="Merriweather"/>
          <w:b/>
          <w:color w:val="000000"/>
          <w:sz w:val="20"/>
          <w:szCs w:val="20"/>
        </w:rPr>
        <w:t>Secr</w:t>
      </w:r>
      <w:r w:rsidR="0064202B">
        <w:rPr>
          <w:rFonts w:ascii="Merriweather" w:eastAsia="Merriweather" w:hAnsi="Merriweather" w:cs="Merriweather"/>
          <w:b/>
          <w:color w:val="000000"/>
          <w:sz w:val="20"/>
          <w:szCs w:val="20"/>
        </w:rPr>
        <w:t>é</w:t>
      </w:r>
      <w:r>
        <w:rPr>
          <w:rFonts w:ascii="Merriweather" w:eastAsia="Merriweather" w:hAnsi="Merriweather" w:cs="Merriweather"/>
          <w:b/>
          <w:color w:val="000000"/>
          <w:sz w:val="20"/>
          <w:szCs w:val="20"/>
        </w:rPr>
        <w:t>tariat</w:t>
      </w:r>
      <w:proofErr w:type="spellEnd"/>
      <w:r w:rsidR="0064202B">
        <w:rPr>
          <w:rFonts w:ascii="Merriweather" w:eastAsia="Merriweather" w:hAnsi="Merriweather" w:cs="Merriweather"/>
          <w:b/>
          <w:color w:val="000000"/>
          <w:sz w:val="20"/>
          <w:szCs w:val="20"/>
        </w:rPr>
        <w:t xml:space="preserve"> </w:t>
      </w:r>
      <w:r>
        <w:rPr>
          <w:rFonts w:ascii="Merriweather" w:eastAsia="Merriweather" w:hAnsi="Merriweather" w:cs="Merriweather"/>
          <w:b/>
          <w:color w:val="000000"/>
          <w:sz w:val="20"/>
          <w:szCs w:val="20"/>
        </w:rPr>
        <w:t>:</w:t>
      </w:r>
      <w:proofErr w:type="gramEnd"/>
    </w:p>
    <w:p w14:paraId="1C232D92" w14:textId="77777777"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 xml:space="preserve">Fournir un soutien administratif et logistique au </w:t>
      </w:r>
      <w:proofErr w:type="spellStart"/>
      <w:r w:rsidRPr="0064202B">
        <w:rPr>
          <w:rFonts w:ascii="Merriweather" w:eastAsia="Merriweather" w:hAnsi="Merriweather" w:cs="Merriweather"/>
          <w:color w:val="000000"/>
          <w:sz w:val="20"/>
          <w:szCs w:val="20"/>
          <w:lang w:val="fr-FR"/>
        </w:rPr>
        <w:t>GTT</w:t>
      </w:r>
      <w:proofErr w:type="spellEnd"/>
      <w:r w:rsidRPr="0064202B">
        <w:rPr>
          <w:rFonts w:ascii="Merriweather" w:eastAsia="Merriweather" w:hAnsi="Merriweather" w:cs="Merriweather"/>
          <w:color w:val="000000"/>
          <w:sz w:val="20"/>
          <w:szCs w:val="20"/>
          <w:lang w:val="fr-FR"/>
        </w:rPr>
        <w:t>.</w:t>
      </w:r>
      <w:r w:rsidRPr="0064202B">
        <w:rPr>
          <w:rFonts w:ascii="Merriweather" w:eastAsia="Merriweather" w:hAnsi="Merriweather" w:cs="Merriweather"/>
          <w:color w:val="000000"/>
          <w:sz w:val="20"/>
          <w:szCs w:val="20"/>
          <w:lang w:val="fr-FR"/>
        </w:rPr>
        <w:tab/>
      </w:r>
    </w:p>
    <w:p w14:paraId="0C97F935" w14:textId="65709106"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Préparer les ordres du jour et les comptes rendus des réunions, y compris les mesures à prendre ainsi que les rôles et les responsabilités.</w:t>
      </w:r>
    </w:p>
    <w:p w14:paraId="3D401E73" w14:textId="6DDD923B" w:rsidR="0064202B"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color w:val="000000"/>
          <w:sz w:val="20"/>
          <w:szCs w:val="20"/>
          <w:lang w:val="fr-FR"/>
        </w:rPr>
      </w:pPr>
      <w:r w:rsidRPr="0064202B">
        <w:rPr>
          <w:rFonts w:ascii="Merriweather" w:eastAsia="Merriweather" w:hAnsi="Merriweather" w:cs="Merriweather"/>
          <w:color w:val="000000"/>
          <w:sz w:val="20"/>
          <w:szCs w:val="20"/>
          <w:lang w:val="fr-FR"/>
        </w:rPr>
        <w:t>Maintenir la communication avec les membres et les parties prenantes.</w:t>
      </w:r>
    </w:p>
    <w:p w14:paraId="50284E52" w14:textId="717E8CE6" w:rsidR="00FE0D54" w:rsidRPr="0064202B" w:rsidRDefault="0064202B" w:rsidP="0064202B">
      <w:pPr>
        <w:numPr>
          <w:ilvl w:val="1"/>
          <w:numId w:val="2"/>
        </w:numPr>
        <w:pBdr>
          <w:top w:val="nil"/>
          <w:left w:val="nil"/>
          <w:bottom w:val="nil"/>
          <w:right w:val="nil"/>
          <w:between w:val="nil"/>
        </w:pBdr>
        <w:spacing w:before="120" w:after="0" w:line="240" w:lineRule="auto"/>
        <w:rPr>
          <w:rFonts w:ascii="Merriweather" w:eastAsia="Merriweather" w:hAnsi="Merriweather" w:cs="Merriweather"/>
          <w:b/>
          <w:lang w:val="fr-FR"/>
        </w:rPr>
      </w:pPr>
      <w:r w:rsidRPr="0064202B">
        <w:rPr>
          <w:rFonts w:ascii="Merriweather" w:eastAsia="Merriweather" w:hAnsi="Merriweather" w:cs="Merriweather"/>
          <w:color w:val="000000"/>
          <w:sz w:val="20"/>
          <w:szCs w:val="20"/>
          <w:lang w:val="fr-FR"/>
        </w:rPr>
        <w:t>Diffuser les informations et les rapports</w:t>
      </w:r>
      <w:r w:rsidR="00F2704E" w:rsidRPr="0064202B">
        <w:rPr>
          <w:rFonts w:ascii="Merriweather" w:eastAsia="Merriweather" w:hAnsi="Merriweather" w:cs="Merriweather"/>
          <w:color w:val="000000"/>
          <w:sz w:val="20"/>
          <w:szCs w:val="20"/>
          <w:lang w:val="fr-FR"/>
        </w:rPr>
        <w:t>.</w:t>
      </w:r>
    </w:p>
    <w:p w14:paraId="50284E53" w14:textId="77777777" w:rsidR="00FE0D54" w:rsidRPr="0064202B" w:rsidRDefault="00FE0D54">
      <w:pPr>
        <w:spacing w:after="0" w:line="240" w:lineRule="auto"/>
        <w:ind w:right="180"/>
        <w:rPr>
          <w:rFonts w:ascii="Merriweather" w:eastAsia="Merriweather" w:hAnsi="Merriweather" w:cs="Merriweather"/>
          <w:b/>
          <w:sz w:val="20"/>
          <w:szCs w:val="20"/>
          <w:u w:val="single"/>
          <w:lang w:val="fr-FR"/>
        </w:rPr>
      </w:pPr>
    </w:p>
    <w:p w14:paraId="50284E54" w14:textId="28642DB7" w:rsidR="00FE0D54" w:rsidRPr="0064202B" w:rsidRDefault="00F2704E">
      <w:pPr>
        <w:spacing w:after="0" w:line="240" w:lineRule="auto"/>
        <w:ind w:right="180"/>
        <w:rPr>
          <w:rFonts w:ascii="Merriweather" w:eastAsia="Merriweather" w:hAnsi="Merriweather" w:cs="Merriweather"/>
          <w:b/>
          <w:sz w:val="20"/>
          <w:szCs w:val="20"/>
          <w:u w:val="single"/>
          <w:lang w:val="fr-FR"/>
        </w:rPr>
      </w:pPr>
      <w:r w:rsidRPr="0064202B">
        <w:rPr>
          <w:rFonts w:ascii="Merriweather" w:eastAsia="Merriweather" w:hAnsi="Merriweather" w:cs="Merriweather"/>
          <w:b/>
          <w:sz w:val="20"/>
          <w:szCs w:val="20"/>
          <w:u w:val="single"/>
          <w:lang w:val="fr-FR"/>
        </w:rPr>
        <w:t>S</w:t>
      </w:r>
      <w:r w:rsidR="0064202B" w:rsidRPr="0064202B">
        <w:rPr>
          <w:rFonts w:ascii="Merriweather" w:eastAsia="Merriweather" w:hAnsi="Merriweather" w:cs="Merriweather"/>
          <w:b/>
          <w:sz w:val="20"/>
          <w:szCs w:val="20"/>
          <w:u w:val="single"/>
          <w:lang w:val="fr-FR"/>
        </w:rPr>
        <w:t>ous-</w:t>
      </w:r>
      <w:r w:rsidRPr="0064202B">
        <w:rPr>
          <w:rFonts w:ascii="Merriweather" w:eastAsia="Merriweather" w:hAnsi="Merriweather" w:cs="Merriweather"/>
          <w:b/>
          <w:sz w:val="20"/>
          <w:szCs w:val="20"/>
          <w:u w:val="single"/>
          <w:lang w:val="fr-FR"/>
        </w:rPr>
        <w:t>comit</w:t>
      </w:r>
      <w:r w:rsidR="0064202B" w:rsidRPr="0064202B">
        <w:rPr>
          <w:rFonts w:ascii="Merriweather" w:eastAsia="Merriweather" w:hAnsi="Merriweather" w:cs="Merriweather"/>
          <w:b/>
          <w:sz w:val="20"/>
          <w:szCs w:val="20"/>
          <w:u w:val="single"/>
          <w:lang w:val="fr-FR"/>
        </w:rPr>
        <w:t>é</w:t>
      </w:r>
      <w:r w:rsidRPr="0064202B">
        <w:rPr>
          <w:rFonts w:ascii="Merriweather" w:eastAsia="Merriweather" w:hAnsi="Merriweather" w:cs="Merriweather"/>
          <w:b/>
          <w:sz w:val="20"/>
          <w:szCs w:val="20"/>
          <w:u w:val="single"/>
          <w:lang w:val="fr-FR"/>
        </w:rPr>
        <w:t>s/</w:t>
      </w:r>
      <w:r w:rsidR="0064202B" w:rsidRPr="0064202B">
        <w:rPr>
          <w:rFonts w:ascii="Merriweather" w:eastAsia="Merriweather" w:hAnsi="Merriweather" w:cs="Merriweather"/>
          <w:b/>
          <w:sz w:val="20"/>
          <w:szCs w:val="20"/>
          <w:u w:val="single"/>
          <w:lang w:val="fr-FR"/>
        </w:rPr>
        <w:t>groups de travail</w:t>
      </w:r>
    </w:p>
    <w:p w14:paraId="50284E55" w14:textId="482EE571" w:rsidR="00FE0D54" w:rsidRPr="0064202B" w:rsidRDefault="0064202B">
      <w:pPr>
        <w:spacing w:after="0" w:line="240" w:lineRule="auto"/>
        <w:ind w:right="180"/>
        <w:rPr>
          <w:rFonts w:ascii="Merriweather" w:eastAsia="Merriweather" w:hAnsi="Merriweather" w:cs="Merriweather"/>
          <w:sz w:val="20"/>
          <w:szCs w:val="20"/>
          <w:lang w:val="fr-FR"/>
        </w:rPr>
      </w:pPr>
      <w:r w:rsidRPr="0064202B">
        <w:rPr>
          <w:rFonts w:ascii="Merriweather" w:eastAsia="Merriweather" w:hAnsi="Merriweather" w:cs="Merriweather"/>
          <w:sz w:val="20"/>
          <w:szCs w:val="20"/>
          <w:lang w:val="fr-FR"/>
        </w:rPr>
        <w:t xml:space="preserve">Pour améliorer les performances du </w:t>
      </w:r>
      <w:proofErr w:type="spellStart"/>
      <w:r w:rsidRPr="0064202B">
        <w:rPr>
          <w:rFonts w:ascii="Merriweather" w:eastAsia="Merriweather" w:hAnsi="Merriweather" w:cs="Merriweather"/>
          <w:sz w:val="20"/>
          <w:szCs w:val="20"/>
          <w:lang w:val="fr-FR"/>
        </w:rPr>
        <w:t>GTT</w:t>
      </w:r>
      <w:proofErr w:type="spellEnd"/>
      <w:r w:rsidRPr="0064202B">
        <w:rPr>
          <w:rFonts w:ascii="Merriweather" w:eastAsia="Merriweather" w:hAnsi="Merriweather" w:cs="Merriweather"/>
          <w:sz w:val="20"/>
          <w:szCs w:val="20"/>
          <w:lang w:val="fr-FR"/>
        </w:rPr>
        <w:t xml:space="preserve"> principal, des sous-comités supplémentaires peuvent être constitués. Des exemples de sous-comités potentiels pourraient concerner la santé des nouveau-nés, la </w:t>
      </w:r>
      <w:proofErr w:type="spellStart"/>
      <w:r w:rsidRPr="0064202B">
        <w:rPr>
          <w:rFonts w:ascii="Merriweather" w:eastAsia="Merriweather" w:hAnsi="Merriweather" w:cs="Merriweather"/>
          <w:sz w:val="20"/>
          <w:szCs w:val="20"/>
          <w:lang w:val="fr-FR"/>
        </w:rPr>
        <w:t>PCIME</w:t>
      </w:r>
      <w:proofErr w:type="spellEnd"/>
      <w:r w:rsidRPr="0064202B">
        <w:rPr>
          <w:rFonts w:ascii="Merriweather" w:eastAsia="Merriweather" w:hAnsi="Merriweather" w:cs="Merriweather"/>
          <w:sz w:val="20"/>
          <w:szCs w:val="20"/>
          <w:lang w:val="fr-FR"/>
        </w:rPr>
        <w:t>, l'</w:t>
      </w:r>
      <w:proofErr w:type="spellStart"/>
      <w:r w:rsidRPr="0064202B">
        <w:rPr>
          <w:rFonts w:ascii="Merriweather" w:eastAsia="Merriweather" w:hAnsi="Merriweather" w:cs="Merriweather"/>
          <w:sz w:val="20"/>
          <w:szCs w:val="20"/>
          <w:lang w:val="fr-FR"/>
        </w:rPr>
        <w:t>iCCM</w:t>
      </w:r>
      <w:proofErr w:type="spellEnd"/>
      <w:r w:rsidRPr="0064202B">
        <w:rPr>
          <w:rFonts w:ascii="Merriweather" w:eastAsia="Merriweather" w:hAnsi="Merriweather" w:cs="Merriweather"/>
          <w:sz w:val="20"/>
          <w:szCs w:val="20"/>
          <w:lang w:val="fr-FR"/>
        </w:rPr>
        <w:t xml:space="preserve">, la vaccination, la communauté, le </w:t>
      </w:r>
      <w:proofErr w:type="spellStart"/>
      <w:r w:rsidRPr="0064202B">
        <w:rPr>
          <w:rFonts w:ascii="Merriweather" w:eastAsia="Merriweather" w:hAnsi="Merriweather" w:cs="Merriweather"/>
          <w:sz w:val="20"/>
          <w:szCs w:val="20"/>
          <w:lang w:val="fr-FR"/>
        </w:rPr>
        <w:t>S&amp;E</w:t>
      </w:r>
      <w:proofErr w:type="spellEnd"/>
      <w:r w:rsidRPr="0064202B">
        <w:rPr>
          <w:rFonts w:ascii="Merriweather" w:eastAsia="Merriweather" w:hAnsi="Merriweather" w:cs="Merriweather"/>
          <w:sz w:val="20"/>
          <w:szCs w:val="20"/>
          <w:lang w:val="fr-FR"/>
        </w:rPr>
        <w:t>, le plaidoyer et la mobilisation des ressources</w:t>
      </w:r>
      <w:r w:rsidR="00F2704E" w:rsidRPr="0064202B">
        <w:rPr>
          <w:rFonts w:ascii="Merriweather" w:eastAsia="Merriweather" w:hAnsi="Merriweather" w:cs="Merriweather"/>
          <w:sz w:val="20"/>
          <w:szCs w:val="20"/>
          <w:lang w:val="fr-FR"/>
        </w:rPr>
        <w:t xml:space="preserve">. </w:t>
      </w:r>
    </w:p>
    <w:p w14:paraId="50284E56" w14:textId="77777777" w:rsidR="00FE0D54" w:rsidRPr="0064202B" w:rsidRDefault="00FE0D54">
      <w:pPr>
        <w:spacing w:after="0" w:line="240" w:lineRule="auto"/>
        <w:ind w:right="180"/>
        <w:rPr>
          <w:rFonts w:ascii="Merriweather" w:eastAsia="Merriweather" w:hAnsi="Merriweather" w:cs="Merriweather"/>
          <w:b/>
          <w:sz w:val="20"/>
          <w:szCs w:val="20"/>
          <w:u w:val="single"/>
          <w:lang w:val="fr-FR"/>
        </w:rPr>
      </w:pPr>
    </w:p>
    <w:p w14:paraId="50284E57" w14:textId="6A0A77F4" w:rsidR="00FE0D54" w:rsidRPr="003E293F" w:rsidRDefault="0064202B">
      <w:pPr>
        <w:spacing w:after="0" w:line="240" w:lineRule="auto"/>
        <w:ind w:right="180"/>
        <w:rPr>
          <w:rFonts w:ascii="Merriweather" w:eastAsia="Merriweather" w:hAnsi="Merriweather" w:cs="Merriweather"/>
          <w:b/>
          <w:sz w:val="20"/>
          <w:szCs w:val="20"/>
          <w:u w:val="single"/>
          <w:lang w:val="fr-FR"/>
        </w:rPr>
      </w:pPr>
      <w:r w:rsidRPr="003E293F">
        <w:rPr>
          <w:rFonts w:ascii="Merriweather" w:eastAsia="Merriweather" w:hAnsi="Merriweather" w:cs="Merriweather"/>
          <w:b/>
          <w:sz w:val="20"/>
          <w:szCs w:val="20"/>
          <w:u w:val="single"/>
          <w:lang w:val="fr-FR"/>
        </w:rPr>
        <w:t>Réunion</w:t>
      </w:r>
      <w:r w:rsidR="00F2704E" w:rsidRPr="003E293F">
        <w:rPr>
          <w:rFonts w:ascii="Merriweather" w:eastAsia="Merriweather" w:hAnsi="Merriweather" w:cs="Merriweather"/>
          <w:b/>
          <w:sz w:val="20"/>
          <w:szCs w:val="20"/>
          <w:u w:val="single"/>
          <w:lang w:val="fr-FR"/>
        </w:rPr>
        <w:t>s</w:t>
      </w:r>
    </w:p>
    <w:p w14:paraId="047AF428" w14:textId="365CD603" w:rsidR="003E293F" w:rsidRPr="003E293F" w:rsidRDefault="003E293F" w:rsidP="003E293F">
      <w:pPr>
        <w:spacing w:after="0" w:line="240" w:lineRule="auto"/>
        <w:ind w:right="180"/>
        <w:rPr>
          <w:rFonts w:ascii="Merriweather" w:eastAsia="Merriweather" w:hAnsi="Merriweather" w:cs="Merriweather"/>
          <w:color w:val="000000"/>
          <w:sz w:val="20"/>
          <w:szCs w:val="20"/>
          <w:lang w:val="fr-FR"/>
        </w:rPr>
      </w:pPr>
      <w:r w:rsidRPr="003E293F">
        <w:rPr>
          <w:rFonts w:ascii="Merriweather" w:eastAsia="Merriweather" w:hAnsi="Merriweather" w:cs="Merriweather"/>
          <w:color w:val="000000"/>
          <w:sz w:val="20"/>
          <w:szCs w:val="20"/>
          <w:lang w:val="fr-FR"/>
        </w:rPr>
        <w:t xml:space="preserve">Le </w:t>
      </w:r>
      <w:proofErr w:type="spellStart"/>
      <w:r w:rsidRPr="003E293F">
        <w:rPr>
          <w:rFonts w:ascii="Merriweather" w:eastAsia="Merriweather" w:hAnsi="Merriweather" w:cs="Merriweather"/>
          <w:color w:val="000000"/>
          <w:sz w:val="20"/>
          <w:szCs w:val="20"/>
          <w:lang w:val="fr-FR"/>
        </w:rPr>
        <w:t>GTT</w:t>
      </w:r>
      <w:proofErr w:type="spellEnd"/>
      <w:r w:rsidRPr="003E293F">
        <w:rPr>
          <w:rFonts w:ascii="Merriweather" w:eastAsia="Merriweather" w:hAnsi="Merriweather" w:cs="Merriweather"/>
          <w:color w:val="000000"/>
          <w:sz w:val="20"/>
          <w:szCs w:val="20"/>
          <w:lang w:val="fr-FR"/>
        </w:rPr>
        <w:t xml:space="preserve"> se réunira </w:t>
      </w:r>
      <w:r w:rsidRPr="003E293F">
        <w:rPr>
          <w:rFonts w:ascii="Merriweather" w:eastAsia="Merriweather" w:hAnsi="Merriweather" w:cs="Merriweather"/>
          <w:color w:val="FF0000"/>
          <w:sz w:val="20"/>
          <w:szCs w:val="20"/>
          <w:lang w:val="fr-FR"/>
        </w:rPr>
        <w:t>[</w:t>
      </w:r>
      <w:r>
        <w:rPr>
          <w:rFonts w:ascii="Merriweather" w:eastAsia="Merriweather" w:hAnsi="Merriweather" w:cs="Merriweather"/>
          <w:color w:val="FF0000"/>
          <w:sz w:val="20"/>
          <w:szCs w:val="20"/>
          <w:lang w:val="fr-FR"/>
        </w:rPr>
        <w:t>F</w:t>
      </w:r>
      <w:r w:rsidRPr="003E293F">
        <w:rPr>
          <w:rFonts w:ascii="Merriweather" w:eastAsia="Merriweather" w:hAnsi="Merriweather" w:cs="Merriweather"/>
          <w:color w:val="FF0000"/>
          <w:sz w:val="20"/>
          <w:szCs w:val="20"/>
          <w:lang w:val="fr-FR"/>
        </w:rPr>
        <w:t xml:space="preserve">réquence] </w:t>
      </w:r>
      <w:r w:rsidRPr="003E293F">
        <w:rPr>
          <w:rFonts w:ascii="Merriweather" w:eastAsia="Merriweather" w:hAnsi="Merriweather" w:cs="Merriweather"/>
          <w:color w:val="000000"/>
          <w:sz w:val="20"/>
          <w:szCs w:val="20"/>
          <w:lang w:val="fr-FR"/>
        </w:rPr>
        <w:t>pour discuter des progrès réalisés, examiner les recommandations et planifier les activités futures. Des réunions supplémentaires peuvent être convoquées en cas de besoin.</w:t>
      </w:r>
    </w:p>
    <w:p w14:paraId="7BF5624B" w14:textId="77777777" w:rsidR="003E293F" w:rsidRPr="003E293F" w:rsidRDefault="003E293F" w:rsidP="003E293F">
      <w:pPr>
        <w:spacing w:after="0" w:line="240" w:lineRule="auto"/>
        <w:ind w:right="180"/>
        <w:rPr>
          <w:rFonts w:ascii="Merriweather" w:eastAsia="Merriweather" w:hAnsi="Merriweather" w:cs="Merriweather"/>
          <w:color w:val="000000"/>
          <w:sz w:val="20"/>
          <w:szCs w:val="20"/>
          <w:lang w:val="fr-FR"/>
        </w:rPr>
      </w:pPr>
    </w:p>
    <w:p w14:paraId="50284E5A" w14:textId="0FC8DE30" w:rsidR="00FE0D54" w:rsidRPr="003E293F" w:rsidRDefault="003E293F" w:rsidP="003E293F">
      <w:pPr>
        <w:spacing w:after="0" w:line="240" w:lineRule="auto"/>
        <w:ind w:right="180"/>
        <w:rPr>
          <w:rFonts w:ascii="Merriweather" w:eastAsia="Merriweather" w:hAnsi="Merriweather" w:cs="Merriweather"/>
          <w:sz w:val="20"/>
          <w:szCs w:val="20"/>
          <w:lang w:val="fr-FR"/>
        </w:rPr>
      </w:pPr>
      <w:r w:rsidRPr="003E293F">
        <w:rPr>
          <w:rFonts w:ascii="Merriweather" w:eastAsia="Merriweather" w:hAnsi="Merriweather" w:cs="Merriweather"/>
          <w:color w:val="000000"/>
          <w:sz w:val="20"/>
          <w:szCs w:val="20"/>
          <w:lang w:val="fr-FR"/>
        </w:rPr>
        <w:t xml:space="preserve">D'autres personnes peuvent être invitées au </w:t>
      </w:r>
      <w:proofErr w:type="spellStart"/>
      <w:r w:rsidRPr="003E293F">
        <w:rPr>
          <w:rFonts w:ascii="Merriweather" w:eastAsia="Merriweather" w:hAnsi="Merriweather" w:cs="Merriweather"/>
          <w:color w:val="000000"/>
          <w:sz w:val="20"/>
          <w:szCs w:val="20"/>
          <w:lang w:val="fr-FR"/>
        </w:rPr>
        <w:t>GTT</w:t>
      </w:r>
      <w:proofErr w:type="spellEnd"/>
      <w:r w:rsidRPr="003E293F">
        <w:rPr>
          <w:rFonts w:ascii="Merriweather" w:eastAsia="Merriweather" w:hAnsi="Merriweather" w:cs="Merriweather"/>
          <w:color w:val="000000"/>
          <w:sz w:val="20"/>
          <w:szCs w:val="20"/>
          <w:lang w:val="fr-FR"/>
        </w:rPr>
        <w:t>, notamment des experts techniques et des représentants des donateurs lorsque l'ordre du jour de la réunion le justifie</w:t>
      </w:r>
      <w:r w:rsidR="00F2704E" w:rsidRPr="003E293F">
        <w:rPr>
          <w:rFonts w:ascii="Merriweather" w:eastAsia="Merriweather" w:hAnsi="Merriweather" w:cs="Merriweather"/>
          <w:sz w:val="20"/>
          <w:szCs w:val="20"/>
          <w:lang w:val="fr-FR"/>
        </w:rPr>
        <w:t>.</w:t>
      </w:r>
    </w:p>
    <w:p w14:paraId="50284E5B" w14:textId="77777777" w:rsidR="00FE0D54" w:rsidRPr="003E293F" w:rsidRDefault="00FE0D54">
      <w:pPr>
        <w:spacing w:after="0" w:line="240" w:lineRule="auto"/>
        <w:ind w:right="180"/>
        <w:rPr>
          <w:rFonts w:ascii="Merriweather" w:eastAsia="Merriweather" w:hAnsi="Merriweather" w:cs="Merriweather"/>
          <w:sz w:val="20"/>
          <w:szCs w:val="20"/>
          <w:lang w:val="fr-FR"/>
        </w:rPr>
      </w:pPr>
    </w:p>
    <w:p w14:paraId="50284E5C" w14:textId="045F2D55" w:rsidR="00FE0D54" w:rsidRPr="0038142E" w:rsidRDefault="0038142E">
      <w:pPr>
        <w:spacing w:after="0" w:line="240" w:lineRule="auto"/>
        <w:ind w:right="180"/>
        <w:rPr>
          <w:rFonts w:ascii="Merriweather" w:eastAsia="Merriweather" w:hAnsi="Merriweather" w:cs="Merriweather"/>
          <w:b/>
          <w:sz w:val="20"/>
          <w:szCs w:val="20"/>
          <w:u w:val="single"/>
          <w:lang w:val="fr-FR"/>
        </w:rPr>
      </w:pPr>
      <w:r w:rsidRPr="0038142E">
        <w:rPr>
          <w:rFonts w:ascii="Merriweather" w:eastAsia="Merriweather" w:hAnsi="Merriweather" w:cs="Merriweather"/>
          <w:b/>
          <w:sz w:val="20"/>
          <w:szCs w:val="20"/>
          <w:u w:val="single"/>
          <w:lang w:val="fr-FR"/>
        </w:rPr>
        <w:t>Soumission de rapports</w:t>
      </w:r>
    </w:p>
    <w:p w14:paraId="50284E5D" w14:textId="2FE7B530" w:rsidR="00FE0D54" w:rsidRPr="0038142E" w:rsidRDefault="0038142E">
      <w:pPr>
        <w:spacing w:before="120" w:after="0" w:line="240" w:lineRule="auto"/>
        <w:rPr>
          <w:rFonts w:ascii="Merriweather" w:eastAsia="Merriweather" w:hAnsi="Merriweather" w:cs="Merriweather"/>
          <w:sz w:val="20"/>
          <w:szCs w:val="20"/>
          <w:lang w:val="fr-FR"/>
        </w:rPr>
      </w:pPr>
      <w:r w:rsidRPr="0038142E">
        <w:rPr>
          <w:rFonts w:ascii="Merriweather" w:eastAsia="Merriweather" w:hAnsi="Merriweather" w:cs="Merriweather"/>
          <w:color w:val="000000"/>
          <w:sz w:val="20"/>
          <w:szCs w:val="20"/>
          <w:lang w:val="fr-FR"/>
        </w:rPr>
        <w:t xml:space="preserve">Le </w:t>
      </w:r>
      <w:proofErr w:type="spellStart"/>
      <w:r w:rsidRPr="0038142E">
        <w:rPr>
          <w:rFonts w:ascii="Merriweather" w:eastAsia="Merriweather" w:hAnsi="Merriweather" w:cs="Merriweather"/>
          <w:color w:val="000000"/>
          <w:sz w:val="20"/>
          <w:szCs w:val="20"/>
          <w:lang w:val="fr-FR"/>
        </w:rPr>
        <w:t>GTT</w:t>
      </w:r>
      <w:proofErr w:type="spellEnd"/>
      <w:r w:rsidRPr="0038142E">
        <w:rPr>
          <w:rFonts w:ascii="Merriweather" w:eastAsia="Merriweather" w:hAnsi="Merriweather" w:cs="Merriweather"/>
          <w:color w:val="000000"/>
          <w:sz w:val="20"/>
          <w:szCs w:val="20"/>
          <w:lang w:val="fr-FR"/>
        </w:rPr>
        <w:t xml:space="preserve"> fournira des rapports réguliers sur ses activités et ses progrès à [</w:t>
      </w:r>
      <w:r w:rsidRPr="0038142E">
        <w:rPr>
          <w:rFonts w:ascii="Merriweather" w:eastAsia="Merriweather" w:hAnsi="Merriweather" w:cs="Merriweather"/>
          <w:color w:val="FF0000"/>
          <w:sz w:val="20"/>
          <w:szCs w:val="20"/>
          <w:lang w:val="fr-FR"/>
        </w:rPr>
        <w:t>l'Instance compétente]</w:t>
      </w:r>
      <w:r w:rsidRPr="0038142E">
        <w:rPr>
          <w:rFonts w:ascii="Merriweather" w:eastAsia="Merriweather" w:hAnsi="Merriweather" w:cs="Merriweather"/>
          <w:color w:val="000000"/>
          <w:sz w:val="20"/>
          <w:szCs w:val="20"/>
          <w:lang w:val="fr-FR"/>
        </w:rPr>
        <w:t xml:space="preserve">. Ces rapports comprendront </w:t>
      </w:r>
      <w:r w:rsidR="00F2704E" w:rsidRPr="0038142E">
        <w:rPr>
          <w:rFonts w:ascii="Merriweather" w:eastAsia="Merriweather" w:hAnsi="Merriweather" w:cs="Merriweather"/>
          <w:color w:val="000000"/>
          <w:sz w:val="20"/>
          <w:szCs w:val="20"/>
          <w:lang w:val="fr-FR"/>
        </w:rPr>
        <w:t>:</w:t>
      </w:r>
    </w:p>
    <w:p w14:paraId="02FDA72C" w14:textId="010D73C5" w:rsidR="00952A41" w:rsidRPr="00952A41" w:rsidRDefault="00952A41" w:rsidP="00952A41">
      <w:pPr>
        <w:numPr>
          <w:ilvl w:val="0"/>
          <w:numId w:val="3"/>
        </w:numPr>
        <w:spacing w:before="120" w:after="0" w:line="240" w:lineRule="auto"/>
        <w:rPr>
          <w:rFonts w:ascii="Merriweather" w:eastAsia="Merriweather" w:hAnsi="Merriweather" w:cs="Merriweather"/>
          <w:color w:val="000000"/>
          <w:sz w:val="20"/>
          <w:szCs w:val="20"/>
          <w:lang w:val="fr-FR"/>
        </w:rPr>
      </w:pPr>
      <w:r w:rsidRPr="00952A41">
        <w:rPr>
          <w:rFonts w:ascii="Merriweather" w:eastAsia="Merriweather" w:hAnsi="Merriweather" w:cs="Merriweather"/>
          <w:color w:val="000000"/>
          <w:sz w:val="20"/>
          <w:szCs w:val="20"/>
          <w:lang w:val="fr-FR"/>
        </w:rPr>
        <w:t>Des mises à jour sur les principales conclusions et recommandations</w:t>
      </w:r>
    </w:p>
    <w:p w14:paraId="5802F170" w14:textId="7C1EF5B3" w:rsidR="00952A41" w:rsidRPr="00952A41" w:rsidRDefault="00952A41" w:rsidP="00952A41">
      <w:pPr>
        <w:numPr>
          <w:ilvl w:val="0"/>
          <w:numId w:val="3"/>
        </w:numPr>
        <w:spacing w:before="120" w:after="0" w:line="240" w:lineRule="auto"/>
        <w:rPr>
          <w:rFonts w:ascii="Merriweather" w:eastAsia="Merriweather" w:hAnsi="Merriweather" w:cs="Merriweather"/>
          <w:color w:val="000000"/>
          <w:sz w:val="20"/>
          <w:szCs w:val="20"/>
          <w:lang w:val="fr-FR"/>
        </w:rPr>
      </w:pPr>
      <w:r w:rsidRPr="00952A41">
        <w:rPr>
          <w:rFonts w:ascii="Merriweather" w:eastAsia="Merriweather" w:hAnsi="Merriweather" w:cs="Merriweather"/>
          <w:color w:val="000000"/>
          <w:sz w:val="20"/>
          <w:szCs w:val="20"/>
          <w:lang w:val="fr-FR"/>
        </w:rPr>
        <w:t>Des informations sur le soutien technique fourni</w:t>
      </w:r>
    </w:p>
    <w:p w14:paraId="03F54736" w14:textId="427943EB" w:rsidR="00952A41" w:rsidRPr="00952A41" w:rsidRDefault="00952A41" w:rsidP="00952A41">
      <w:pPr>
        <w:numPr>
          <w:ilvl w:val="0"/>
          <w:numId w:val="3"/>
        </w:numPr>
        <w:spacing w:before="120" w:after="0" w:line="240" w:lineRule="auto"/>
        <w:rPr>
          <w:rFonts w:ascii="Merriweather" w:eastAsia="Merriweather" w:hAnsi="Merriweather" w:cs="Merriweather"/>
          <w:color w:val="000000"/>
          <w:sz w:val="20"/>
          <w:szCs w:val="20"/>
          <w:lang w:val="fr-FR"/>
        </w:rPr>
      </w:pPr>
      <w:r w:rsidRPr="00952A41">
        <w:rPr>
          <w:rFonts w:ascii="Merriweather" w:eastAsia="Merriweather" w:hAnsi="Merriweather" w:cs="Merriweather"/>
          <w:color w:val="000000"/>
          <w:sz w:val="20"/>
          <w:szCs w:val="20"/>
          <w:lang w:val="fr-FR"/>
        </w:rPr>
        <w:lastRenderedPageBreak/>
        <w:t>Les défis et les opportunités identifiés</w:t>
      </w:r>
    </w:p>
    <w:p w14:paraId="50284E61" w14:textId="682BF2D4" w:rsidR="00FE0D54" w:rsidRPr="00952A41" w:rsidRDefault="00952A41" w:rsidP="00952A41">
      <w:pPr>
        <w:numPr>
          <w:ilvl w:val="0"/>
          <w:numId w:val="3"/>
        </w:numPr>
        <w:spacing w:before="120" w:after="0" w:line="240" w:lineRule="auto"/>
        <w:rPr>
          <w:rFonts w:ascii="Merriweather" w:eastAsia="Merriweather" w:hAnsi="Merriweather" w:cs="Merriweather"/>
          <w:color w:val="000000"/>
          <w:sz w:val="20"/>
          <w:szCs w:val="20"/>
          <w:lang w:val="fr-FR"/>
        </w:rPr>
      </w:pPr>
      <w:r w:rsidRPr="00952A41">
        <w:rPr>
          <w:rFonts w:ascii="Merriweather" w:eastAsia="Merriweather" w:hAnsi="Merriweather" w:cs="Merriweather"/>
          <w:color w:val="000000"/>
          <w:sz w:val="20"/>
          <w:szCs w:val="20"/>
          <w:lang w:val="fr-FR"/>
        </w:rPr>
        <w:t>Des plans pour les travaux futurs</w:t>
      </w:r>
    </w:p>
    <w:p w14:paraId="50284E62" w14:textId="77777777" w:rsidR="00FE0D54" w:rsidRPr="00952A41" w:rsidRDefault="00FE0D54">
      <w:pPr>
        <w:spacing w:after="0" w:line="240" w:lineRule="auto"/>
        <w:ind w:right="180"/>
        <w:rPr>
          <w:rFonts w:ascii="Merriweather" w:eastAsia="Merriweather" w:hAnsi="Merriweather" w:cs="Merriweather"/>
          <w:b/>
          <w:sz w:val="20"/>
          <w:szCs w:val="20"/>
          <w:u w:val="single"/>
          <w:lang w:val="fr-FR"/>
        </w:rPr>
      </w:pPr>
    </w:p>
    <w:p w14:paraId="50284E63" w14:textId="5BC70A12" w:rsidR="00FE0D54" w:rsidRPr="00C07A61" w:rsidRDefault="00F2704E">
      <w:pPr>
        <w:spacing w:after="0" w:line="240" w:lineRule="auto"/>
        <w:ind w:right="180"/>
        <w:rPr>
          <w:rFonts w:ascii="Merriweather" w:eastAsia="Merriweather" w:hAnsi="Merriweather" w:cs="Merriweather"/>
          <w:b/>
          <w:sz w:val="20"/>
          <w:szCs w:val="20"/>
          <w:u w:val="single"/>
          <w:lang w:val="fr-FR"/>
        </w:rPr>
      </w:pPr>
      <w:r w:rsidRPr="00C07A61">
        <w:rPr>
          <w:rFonts w:ascii="Merriweather" w:eastAsia="Merriweather" w:hAnsi="Merriweather" w:cs="Merriweather"/>
          <w:b/>
          <w:sz w:val="20"/>
          <w:szCs w:val="20"/>
          <w:u w:val="single"/>
          <w:lang w:val="fr-FR"/>
        </w:rPr>
        <w:t>Dur</w:t>
      </w:r>
      <w:r w:rsidR="0038142E" w:rsidRPr="00C07A61">
        <w:rPr>
          <w:rFonts w:ascii="Merriweather" w:eastAsia="Merriweather" w:hAnsi="Merriweather" w:cs="Merriweather"/>
          <w:b/>
          <w:sz w:val="20"/>
          <w:szCs w:val="20"/>
          <w:u w:val="single"/>
          <w:lang w:val="fr-FR"/>
        </w:rPr>
        <w:t>ée</w:t>
      </w:r>
    </w:p>
    <w:p w14:paraId="50284E64" w14:textId="4F6605DE" w:rsidR="00FE0D54" w:rsidRPr="00C07A61" w:rsidRDefault="00C07A61">
      <w:pPr>
        <w:spacing w:before="120" w:after="0" w:line="240" w:lineRule="auto"/>
        <w:rPr>
          <w:rFonts w:ascii="Merriweather" w:eastAsia="Merriweather" w:hAnsi="Merriweather" w:cs="Merriweather"/>
          <w:sz w:val="20"/>
          <w:szCs w:val="20"/>
          <w:lang w:val="fr-FR"/>
        </w:rPr>
      </w:pPr>
      <w:r w:rsidRPr="00C07A61">
        <w:rPr>
          <w:rFonts w:ascii="Merriweather" w:eastAsia="Merriweather" w:hAnsi="Merriweather" w:cs="Merriweather"/>
          <w:color w:val="000000"/>
          <w:sz w:val="20"/>
          <w:szCs w:val="20"/>
          <w:lang w:val="fr-FR"/>
        </w:rPr>
        <w:t xml:space="preserve">Le Groupe de travail technique sera établi pour une période de </w:t>
      </w:r>
      <w:r w:rsidRPr="00C07A61">
        <w:rPr>
          <w:rFonts w:ascii="Merriweather" w:eastAsia="Merriweather" w:hAnsi="Merriweather" w:cs="Merriweather"/>
          <w:color w:val="FF0000"/>
          <w:sz w:val="20"/>
          <w:szCs w:val="20"/>
          <w:lang w:val="fr-FR"/>
        </w:rPr>
        <w:t>[Durée]</w:t>
      </w:r>
      <w:r w:rsidRPr="00C07A61">
        <w:rPr>
          <w:rFonts w:ascii="Merriweather" w:eastAsia="Merriweather" w:hAnsi="Merriweather" w:cs="Merriweather"/>
          <w:color w:val="000000"/>
          <w:sz w:val="20"/>
          <w:szCs w:val="20"/>
          <w:lang w:val="fr-FR"/>
        </w:rPr>
        <w:t xml:space="preserve"> avec possibilité de renouvellement sur la base des résultats obtenus et des besoins en cours</w:t>
      </w:r>
      <w:r w:rsidR="00F2704E" w:rsidRPr="00C07A61">
        <w:rPr>
          <w:rFonts w:ascii="Merriweather" w:eastAsia="Merriweather" w:hAnsi="Merriweather" w:cs="Merriweather"/>
          <w:color w:val="000000"/>
          <w:sz w:val="20"/>
          <w:szCs w:val="20"/>
          <w:lang w:val="fr-FR"/>
        </w:rPr>
        <w:t>.</w:t>
      </w:r>
    </w:p>
    <w:p w14:paraId="50284E65" w14:textId="77777777" w:rsidR="00FE0D54" w:rsidRPr="00C07A61" w:rsidRDefault="00FE0D54">
      <w:pPr>
        <w:spacing w:after="0" w:line="240" w:lineRule="auto"/>
        <w:ind w:right="180"/>
        <w:rPr>
          <w:rFonts w:ascii="Merriweather" w:eastAsia="Merriweather" w:hAnsi="Merriweather" w:cs="Merriweather"/>
          <w:b/>
          <w:sz w:val="20"/>
          <w:szCs w:val="20"/>
          <w:u w:val="single"/>
          <w:lang w:val="fr-FR"/>
        </w:rPr>
      </w:pPr>
    </w:p>
    <w:p w14:paraId="50284E66" w14:textId="1819B797" w:rsidR="00FE0D54" w:rsidRPr="00C07A61" w:rsidRDefault="00C07A61">
      <w:pPr>
        <w:spacing w:after="0" w:line="240" w:lineRule="auto"/>
        <w:ind w:right="180"/>
        <w:rPr>
          <w:rFonts w:ascii="Merriweather" w:eastAsia="Merriweather" w:hAnsi="Merriweather" w:cs="Merriweather"/>
          <w:b/>
          <w:sz w:val="20"/>
          <w:szCs w:val="20"/>
          <w:u w:val="single"/>
          <w:lang w:val="fr-FR"/>
        </w:rPr>
      </w:pPr>
      <w:r>
        <w:rPr>
          <w:rFonts w:ascii="Merriweather" w:eastAsia="Merriweather" w:hAnsi="Merriweather" w:cs="Merriweather"/>
          <w:b/>
          <w:sz w:val="20"/>
          <w:szCs w:val="20"/>
          <w:u w:val="single"/>
          <w:lang w:val="fr-FR"/>
        </w:rPr>
        <w:t>Examen</w:t>
      </w:r>
      <w:r w:rsidRPr="00C07A61">
        <w:rPr>
          <w:rFonts w:ascii="Merriweather" w:eastAsia="Merriweather" w:hAnsi="Merriweather" w:cs="Merriweather"/>
          <w:b/>
          <w:sz w:val="20"/>
          <w:szCs w:val="20"/>
          <w:u w:val="single"/>
          <w:lang w:val="fr-FR"/>
        </w:rPr>
        <w:t xml:space="preserve"> et évaluation</w:t>
      </w:r>
    </w:p>
    <w:p w14:paraId="50284E67" w14:textId="59F599D7" w:rsidR="00FE0D54" w:rsidRDefault="00C07A61">
      <w:pPr>
        <w:spacing w:before="120" w:after="0" w:line="240" w:lineRule="auto"/>
        <w:rPr>
          <w:rFonts w:ascii="Merriweather" w:eastAsia="Merriweather" w:hAnsi="Merriweather" w:cs="Merriweather"/>
          <w:sz w:val="20"/>
          <w:szCs w:val="20"/>
        </w:rPr>
      </w:pPr>
      <w:r w:rsidRPr="00C07A61">
        <w:rPr>
          <w:rFonts w:ascii="Merriweather" w:eastAsia="Merriweather" w:hAnsi="Merriweather" w:cs="Merriweather"/>
          <w:color w:val="000000"/>
          <w:sz w:val="20"/>
          <w:szCs w:val="20"/>
          <w:lang w:val="fr-FR"/>
        </w:rPr>
        <w:t xml:space="preserve">Les performances du </w:t>
      </w:r>
      <w:proofErr w:type="spellStart"/>
      <w:r w:rsidRPr="00C07A61">
        <w:rPr>
          <w:rFonts w:ascii="Merriweather" w:eastAsia="Merriweather" w:hAnsi="Merriweather" w:cs="Merriweather"/>
          <w:color w:val="000000"/>
          <w:sz w:val="20"/>
          <w:szCs w:val="20"/>
          <w:lang w:val="fr-FR"/>
        </w:rPr>
        <w:t>GTT</w:t>
      </w:r>
      <w:proofErr w:type="spellEnd"/>
      <w:r w:rsidRPr="00C07A61">
        <w:rPr>
          <w:rFonts w:ascii="Merriweather" w:eastAsia="Merriweather" w:hAnsi="Merriweather" w:cs="Merriweather"/>
          <w:color w:val="000000"/>
          <w:sz w:val="20"/>
          <w:szCs w:val="20"/>
          <w:lang w:val="fr-FR"/>
        </w:rPr>
        <w:t xml:space="preserve"> seront examinées chaque année afin d'évaluer son efficacité dans la réalisation de ses objectifs. </w:t>
      </w:r>
      <w:proofErr w:type="spellStart"/>
      <w:r w:rsidRPr="00C07A61">
        <w:rPr>
          <w:rFonts w:ascii="Merriweather" w:eastAsia="Merriweather" w:hAnsi="Merriweather" w:cs="Merriweather"/>
          <w:color w:val="000000"/>
          <w:sz w:val="20"/>
          <w:szCs w:val="20"/>
        </w:rPr>
        <w:t>L'examen</w:t>
      </w:r>
      <w:proofErr w:type="spellEnd"/>
      <w:r w:rsidRPr="00C07A61">
        <w:rPr>
          <w:rFonts w:ascii="Merriweather" w:eastAsia="Merriweather" w:hAnsi="Merriweather" w:cs="Merriweather"/>
          <w:color w:val="000000"/>
          <w:sz w:val="20"/>
          <w:szCs w:val="20"/>
        </w:rPr>
        <w:t xml:space="preserve"> </w:t>
      </w:r>
      <w:proofErr w:type="spellStart"/>
      <w:r w:rsidRPr="00C07A61">
        <w:rPr>
          <w:rFonts w:ascii="Merriweather" w:eastAsia="Merriweather" w:hAnsi="Merriweather" w:cs="Merriweather"/>
          <w:color w:val="000000"/>
          <w:sz w:val="20"/>
          <w:szCs w:val="20"/>
        </w:rPr>
        <w:t>prendra</w:t>
      </w:r>
      <w:proofErr w:type="spellEnd"/>
      <w:r w:rsidRPr="00C07A61">
        <w:rPr>
          <w:rFonts w:ascii="Merriweather" w:eastAsia="Merriweather" w:hAnsi="Merriweather" w:cs="Merriweather"/>
          <w:color w:val="000000"/>
          <w:sz w:val="20"/>
          <w:szCs w:val="20"/>
        </w:rPr>
        <w:t xml:space="preserve"> </w:t>
      </w:r>
      <w:proofErr w:type="spellStart"/>
      <w:r w:rsidRPr="00C07A61">
        <w:rPr>
          <w:rFonts w:ascii="Merriweather" w:eastAsia="Merriweather" w:hAnsi="Merriweather" w:cs="Merriweather"/>
          <w:color w:val="000000"/>
          <w:sz w:val="20"/>
          <w:szCs w:val="20"/>
        </w:rPr>
        <w:t>en</w:t>
      </w:r>
      <w:proofErr w:type="spellEnd"/>
      <w:r w:rsidRPr="00C07A61">
        <w:rPr>
          <w:rFonts w:ascii="Merriweather" w:eastAsia="Merriweather" w:hAnsi="Merriweather" w:cs="Merriweather"/>
          <w:color w:val="000000"/>
          <w:sz w:val="20"/>
          <w:szCs w:val="20"/>
        </w:rPr>
        <w:t xml:space="preserve"> </w:t>
      </w:r>
      <w:proofErr w:type="spellStart"/>
      <w:r w:rsidRPr="00C07A61">
        <w:rPr>
          <w:rFonts w:ascii="Merriweather" w:eastAsia="Merriweather" w:hAnsi="Merriweather" w:cs="Merriweather"/>
          <w:color w:val="000000"/>
          <w:sz w:val="20"/>
          <w:szCs w:val="20"/>
        </w:rPr>
        <w:t>compte</w:t>
      </w:r>
      <w:proofErr w:type="spellEnd"/>
      <w:r w:rsidRPr="00C07A61">
        <w:rPr>
          <w:rFonts w:ascii="Merriweather" w:eastAsia="Merriweather" w:hAnsi="Merriweather" w:cs="Merriweather"/>
          <w:color w:val="000000"/>
          <w:sz w:val="20"/>
          <w:szCs w:val="20"/>
        </w:rPr>
        <w:t xml:space="preserve"> des </w:t>
      </w:r>
      <w:proofErr w:type="spellStart"/>
      <w:r w:rsidRPr="00C07A61">
        <w:rPr>
          <w:rFonts w:ascii="Merriweather" w:eastAsia="Merriweather" w:hAnsi="Merriweather" w:cs="Merriweather"/>
          <w:color w:val="000000"/>
          <w:sz w:val="20"/>
          <w:szCs w:val="20"/>
        </w:rPr>
        <w:t>facteurs</w:t>
      </w:r>
      <w:proofErr w:type="spellEnd"/>
      <w:r w:rsidRPr="00C07A61">
        <w:rPr>
          <w:rFonts w:ascii="Merriweather" w:eastAsia="Merriweather" w:hAnsi="Merriweather" w:cs="Merriweather"/>
          <w:color w:val="000000"/>
          <w:sz w:val="20"/>
          <w:szCs w:val="20"/>
        </w:rPr>
        <w:t xml:space="preserve"> </w:t>
      </w:r>
      <w:proofErr w:type="spellStart"/>
      <w:r w:rsidRPr="00C07A61">
        <w:rPr>
          <w:rFonts w:ascii="Merriweather" w:eastAsia="Merriweather" w:hAnsi="Merriweather" w:cs="Merriweather"/>
          <w:color w:val="000000"/>
          <w:sz w:val="20"/>
          <w:szCs w:val="20"/>
        </w:rPr>
        <w:t>tels</w:t>
      </w:r>
      <w:proofErr w:type="spellEnd"/>
      <w:r w:rsidRPr="00C07A61">
        <w:rPr>
          <w:rFonts w:ascii="Merriweather" w:eastAsia="Merriweather" w:hAnsi="Merriweather" w:cs="Merriweather"/>
          <w:color w:val="000000"/>
          <w:sz w:val="20"/>
          <w:szCs w:val="20"/>
        </w:rPr>
        <w:t xml:space="preserve"> </w:t>
      </w:r>
      <w:proofErr w:type="gramStart"/>
      <w:r w:rsidRPr="00C07A61">
        <w:rPr>
          <w:rFonts w:ascii="Merriweather" w:eastAsia="Merriweather" w:hAnsi="Merriweather" w:cs="Merriweather"/>
          <w:color w:val="000000"/>
          <w:sz w:val="20"/>
          <w:szCs w:val="20"/>
        </w:rPr>
        <w:t>que</w:t>
      </w:r>
      <w:r>
        <w:rPr>
          <w:rFonts w:ascii="Merriweather" w:eastAsia="Merriweather" w:hAnsi="Merriweather" w:cs="Merriweather"/>
          <w:color w:val="000000"/>
          <w:sz w:val="20"/>
          <w:szCs w:val="20"/>
        </w:rPr>
        <w:t xml:space="preserve"> </w:t>
      </w:r>
      <w:r w:rsidR="00F2704E">
        <w:rPr>
          <w:rFonts w:ascii="Merriweather" w:eastAsia="Merriweather" w:hAnsi="Merriweather" w:cs="Merriweather"/>
          <w:color w:val="000000"/>
          <w:sz w:val="20"/>
          <w:szCs w:val="20"/>
        </w:rPr>
        <w:t>:</w:t>
      </w:r>
      <w:proofErr w:type="gramEnd"/>
    </w:p>
    <w:p w14:paraId="421BF5D0" w14:textId="55AE87C7" w:rsidR="00C07A61" w:rsidRPr="00C07A61" w:rsidRDefault="00C07A61" w:rsidP="00C07A61">
      <w:pPr>
        <w:numPr>
          <w:ilvl w:val="0"/>
          <w:numId w:val="4"/>
        </w:numPr>
        <w:spacing w:before="120" w:after="0" w:line="240" w:lineRule="auto"/>
        <w:rPr>
          <w:rFonts w:ascii="Merriweather" w:eastAsia="Merriweather" w:hAnsi="Merriweather" w:cs="Merriweather"/>
          <w:color w:val="000000"/>
          <w:sz w:val="20"/>
          <w:szCs w:val="20"/>
          <w:lang w:val="fr-FR"/>
        </w:rPr>
      </w:pPr>
      <w:r w:rsidRPr="00C07A61">
        <w:rPr>
          <w:rFonts w:ascii="Merriweather" w:eastAsia="Merriweather" w:hAnsi="Merriweather" w:cs="Merriweather"/>
          <w:color w:val="000000"/>
          <w:sz w:val="20"/>
          <w:szCs w:val="20"/>
          <w:lang w:val="fr-FR"/>
        </w:rPr>
        <w:t xml:space="preserve">Les progrès réalisés dans la poursuite des objectifs du </w:t>
      </w:r>
      <w:proofErr w:type="spellStart"/>
      <w:r w:rsidRPr="00C07A61">
        <w:rPr>
          <w:rFonts w:ascii="Merriweather" w:eastAsia="Merriweather" w:hAnsi="Merriweather" w:cs="Merriweather"/>
          <w:color w:val="000000"/>
          <w:sz w:val="20"/>
          <w:szCs w:val="20"/>
          <w:lang w:val="fr-FR"/>
        </w:rPr>
        <w:t>GTT</w:t>
      </w:r>
      <w:proofErr w:type="spellEnd"/>
    </w:p>
    <w:p w14:paraId="45B21443" w14:textId="239BC093" w:rsidR="00C07A61" w:rsidRPr="00C07A61" w:rsidRDefault="00C07A61" w:rsidP="00C07A61">
      <w:pPr>
        <w:numPr>
          <w:ilvl w:val="0"/>
          <w:numId w:val="4"/>
        </w:numPr>
        <w:spacing w:before="120" w:after="0" w:line="240" w:lineRule="auto"/>
        <w:rPr>
          <w:rFonts w:ascii="Merriweather" w:eastAsia="Merriweather" w:hAnsi="Merriweather" w:cs="Merriweather"/>
          <w:color w:val="000000"/>
          <w:sz w:val="20"/>
          <w:szCs w:val="20"/>
          <w:lang w:val="fr-FR"/>
        </w:rPr>
      </w:pPr>
      <w:r w:rsidRPr="00C07A61">
        <w:rPr>
          <w:rFonts w:ascii="Merriweather" w:eastAsia="Merriweather" w:hAnsi="Merriweather" w:cs="Merriweather"/>
          <w:color w:val="000000"/>
          <w:sz w:val="20"/>
          <w:szCs w:val="20"/>
          <w:lang w:val="fr-FR"/>
        </w:rPr>
        <w:t>La qualité et la pertinence des conseils techniques fournis</w:t>
      </w:r>
    </w:p>
    <w:p w14:paraId="5BC0372A" w14:textId="293794BB" w:rsidR="00C07A61" w:rsidRPr="00C07A61" w:rsidRDefault="00C07A61" w:rsidP="00C07A61">
      <w:pPr>
        <w:numPr>
          <w:ilvl w:val="0"/>
          <w:numId w:val="4"/>
        </w:numPr>
        <w:spacing w:before="120" w:after="0" w:line="240" w:lineRule="auto"/>
        <w:rPr>
          <w:rFonts w:ascii="Merriweather" w:eastAsia="Merriweather" w:hAnsi="Merriweather" w:cs="Merriweather"/>
          <w:color w:val="000000"/>
          <w:sz w:val="20"/>
          <w:szCs w:val="20"/>
          <w:lang w:val="fr-FR"/>
        </w:rPr>
      </w:pPr>
      <w:r w:rsidRPr="00C07A61">
        <w:rPr>
          <w:rFonts w:ascii="Merriweather" w:eastAsia="Merriweather" w:hAnsi="Merriweather" w:cs="Merriweather"/>
          <w:color w:val="000000"/>
          <w:sz w:val="20"/>
          <w:szCs w:val="20"/>
          <w:lang w:val="fr-FR"/>
        </w:rPr>
        <w:t>L'efficacité de la communication et de la collaboration entre les membres</w:t>
      </w:r>
    </w:p>
    <w:p w14:paraId="50284E6B" w14:textId="54518ECB" w:rsidR="00FE0D54" w:rsidRPr="00C07A61" w:rsidRDefault="00C07A61" w:rsidP="00C07A61">
      <w:pPr>
        <w:numPr>
          <w:ilvl w:val="0"/>
          <w:numId w:val="4"/>
        </w:numPr>
        <w:spacing w:before="120" w:after="0" w:line="240" w:lineRule="auto"/>
        <w:rPr>
          <w:rFonts w:ascii="Merriweather" w:eastAsia="Merriweather" w:hAnsi="Merriweather" w:cs="Merriweather"/>
          <w:color w:val="000000"/>
          <w:sz w:val="20"/>
          <w:szCs w:val="20"/>
          <w:lang w:val="fr-FR"/>
        </w:rPr>
      </w:pPr>
      <w:r w:rsidRPr="00C07A61">
        <w:rPr>
          <w:rFonts w:ascii="Merriweather" w:eastAsia="Merriweather" w:hAnsi="Merriweather" w:cs="Merriweather"/>
          <w:color w:val="000000"/>
          <w:sz w:val="20"/>
          <w:szCs w:val="20"/>
          <w:lang w:val="fr-FR"/>
        </w:rPr>
        <w:t>L'impact sur les interventions en matière de politiques et de programmes</w:t>
      </w:r>
    </w:p>
    <w:p w14:paraId="50284E6C" w14:textId="77777777" w:rsidR="00FE0D54" w:rsidRPr="00C07A61" w:rsidRDefault="00FE0D54">
      <w:pPr>
        <w:spacing w:before="120" w:after="0" w:line="240" w:lineRule="auto"/>
        <w:ind w:left="720"/>
        <w:rPr>
          <w:rFonts w:ascii="Merriweather" w:eastAsia="Merriweather" w:hAnsi="Merriweather" w:cs="Merriweather"/>
          <w:color w:val="000000"/>
          <w:sz w:val="20"/>
          <w:szCs w:val="20"/>
          <w:lang w:val="fr-FR"/>
        </w:rPr>
      </w:pPr>
    </w:p>
    <w:p w14:paraId="50284E6D" w14:textId="0D5F36CD" w:rsidR="00FE0D54" w:rsidRPr="00C07A61" w:rsidRDefault="00C07A61">
      <w:pPr>
        <w:spacing w:before="120" w:after="0" w:line="240" w:lineRule="auto"/>
        <w:rPr>
          <w:rFonts w:ascii="Merriweather" w:eastAsia="Merriweather" w:hAnsi="Merriweather" w:cs="Merriweather"/>
          <w:sz w:val="20"/>
          <w:szCs w:val="20"/>
          <w:lang w:val="fr-FR"/>
        </w:rPr>
      </w:pPr>
      <w:r w:rsidRPr="00C07A61">
        <w:rPr>
          <w:rFonts w:ascii="Merriweather" w:eastAsia="Merriweather" w:hAnsi="Merriweather" w:cs="Merriweather"/>
          <w:color w:val="000000"/>
          <w:sz w:val="20"/>
          <w:szCs w:val="20"/>
          <w:lang w:val="fr-FR"/>
        </w:rPr>
        <w:t xml:space="preserve">Les présents Termes de référence peuvent être modifiés si nécessaire, par consensus des membres du </w:t>
      </w:r>
      <w:proofErr w:type="spellStart"/>
      <w:r w:rsidRPr="00C07A61">
        <w:rPr>
          <w:rFonts w:ascii="Merriweather" w:eastAsia="Merriweather" w:hAnsi="Merriweather" w:cs="Merriweather"/>
          <w:color w:val="000000"/>
          <w:sz w:val="20"/>
          <w:szCs w:val="20"/>
          <w:lang w:val="fr-FR"/>
        </w:rPr>
        <w:t>GTT</w:t>
      </w:r>
      <w:proofErr w:type="spellEnd"/>
      <w:r w:rsidR="00F2704E" w:rsidRPr="00C07A61">
        <w:rPr>
          <w:rFonts w:ascii="Merriweather" w:eastAsia="Merriweather" w:hAnsi="Merriweather" w:cs="Merriweather"/>
          <w:color w:val="000000"/>
          <w:sz w:val="20"/>
          <w:szCs w:val="20"/>
          <w:lang w:val="fr-FR"/>
        </w:rPr>
        <w:t>.</w:t>
      </w:r>
    </w:p>
    <w:p w14:paraId="50284E6E" w14:textId="77777777" w:rsidR="00FE0D54" w:rsidRPr="00C07A61" w:rsidRDefault="00FE0D54">
      <w:pPr>
        <w:spacing w:before="120" w:after="0" w:line="240" w:lineRule="auto"/>
        <w:rPr>
          <w:rFonts w:ascii="Merriweather" w:eastAsia="Merriweather" w:hAnsi="Merriweather" w:cs="Merriweather"/>
          <w:sz w:val="20"/>
          <w:szCs w:val="20"/>
          <w:lang w:val="fr-FR"/>
        </w:rPr>
      </w:pPr>
    </w:p>
    <w:p w14:paraId="50284E6F" w14:textId="78057E3D" w:rsidR="00FE0D54" w:rsidRPr="00C07A61" w:rsidRDefault="00C07A61">
      <w:pPr>
        <w:spacing w:before="120" w:after="0" w:line="240" w:lineRule="auto"/>
        <w:rPr>
          <w:rFonts w:ascii="Merriweather" w:eastAsia="Merriweather" w:hAnsi="Merriweather" w:cs="Merriweather"/>
          <w:sz w:val="20"/>
          <w:szCs w:val="20"/>
          <w:lang w:val="fr-FR"/>
        </w:rPr>
      </w:pPr>
      <w:r w:rsidRPr="00C07A61">
        <w:rPr>
          <w:rFonts w:ascii="Merriweather" w:eastAsia="Merriweather" w:hAnsi="Merriweather" w:cs="Merriweather"/>
          <w:color w:val="000000"/>
          <w:sz w:val="20"/>
          <w:szCs w:val="20"/>
          <w:lang w:val="fr-FR"/>
        </w:rPr>
        <w:t xml:space="preserve">Pour toute question concernant ce document, veuillez vous adresser à </w:t>
      </w:r>
      <w:r w:rsidRPr="00C07A61">
        <w:rPr>
          <w:rFonts w:ascii="Merriweather" w:eastAsia="Merriweather" w:hAnsi="Merriweather" w:cs="Merriweather"/>
          <w:color w:val="FF0000"/>
          <w:sz w:val="20"/>
          <w:szCs w:val="20"/>
          <w:lang w:val="fr-FR"/>
        </w:rPr>
        <w:t>[Nom et coordonnées de la personne/du bureau responsable</w:t>
      </w:r>
      <w:r w:rsidR="00F2704E" w:rsidRPr="00C07A61">
        <w:rPr>
          <w:rFonts w:ascii="Merriweather" w:eastAsia="Merriweather" w:hAnsi="Merriweather" w:cs="Merriweather"/>
          <w:color w:val="FF0000"/>
          <w:sz w:val="20"/>
          <w:szCs w:val="20"/>
          <w:lang w:val="fr-FR"/>
        </w:rPr>
        <w:t>]</w:t>
      </w:r>
    </w:p>
    <w:p w14:paraId="50284E70" w14:textId="77777777" w:rsidR="00FE0D54" w:rsidRPr="00C07A61" w:rsidRDefault="00FE0D54">
      <w:pPr>
        <w:rPr>
          <w:rFonts w:ascii="Merriweather" w:eastAsia="Merriweather" w:hAnsi="Merriweather" w:cs="Merriweather"/>
          <w:sz w:val="20"/>
          <w:szCs w:val="20"/>
          <w:lang w:val="fr-FR"/>
        </w:rPr>
      </w:pPr>
    </w:p>
    <w:sectPr w:rsidR="00FE0D54" w:rsidRPr="00C07A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6EBE" w14:textId="77777777" w:rsidR="00D00A5F" w:rsidRDefault="00D00A5F">
      <w:pPr>
        <w:spacing w:after="0" w:line="240" w:lineRule="auto"/>
      </w:pPr>
      <w:r>
        <w:separator/>
      </w:r>
    </w:p>
  </w:endnote>
  <w:endnote w:type="continuationSeparator" w:id="0">
    <w:p w14:paraId="52066BD1" w14:textId="77777777" w:rsidR="00D00A5F" w:rsidRDefault="00D0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embedRegular r:id="rId1" w:fontKey="{A264C6F5-DDFD-4491-A738-03A318034453}"/>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BCC7336C-2E1E-403C-8C08-C449802C4140}"/>
    <w:embedBold r:id="rId3" w:fontKey="{36069CEC-7EB0-4E3F-AB34-87C46F4A0E04}"/>
    <w:embedItalic r:id="rId4" w:fontKey="{0CBD237B-9B0B-45DC-AAF7-41202A513D61}"/>
  </w:font>
  <w:font w:name="Aptos Display">
    <w:charset w:val="00"/>
    <w:family w:val="swiss"/>
    <w:pitch w:val="variable"/>
    <w:sig w:usb0="20000287" w:usb1="00000003" w:usb2="00000000" w:usb3="00000000" w:csb0="0000019F" w:csb1="00000000"/>
    <w:embedRegular r:id="rId5" w:fontKey="{1699C8F2-E303-4061-A30C-F5ACED6299AF}"/>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embedRegular r:id="rId6" w:fontKey="{F62DCDEB-ADF8-40CC-BCA7-750B98D55576}"/>
    <w:embedBold r:id="rId7" w:fontKey="{500396C2-29A2-4B2A-916C-976CB8C4C508}"/>
    <w:embedItalic r:id="rId8" w:fontKey="{D8DBDE87-7D67-4825-8B26-CCE5D4AEB7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BBAE" w14:textId="77777777" w:rsidR="004F691E" w:rsidRDefault="004F69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4E73" w14:textId="73264E6D" w:rsidR="00FE0D54" w:rsidRDefault="00F2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4F96">
      <w:rPr>
        <w:noProof/>
        <w:color w:val="000000"/>
      </w:rPr>
      <w:t>1</w:t>
    </w:r>
    <w:r>
      <w:rPr>
        <w:color w:val="000000"/>
      </w:rPr>
      <w:fldChar w:fldCharType="end"/>
    </w:r>
  </w:p>
  <w:p w14:paraId="50284E74" w14:textId="77777777" w:rsidR="00FE0D54" w:rsidRDefault="00FE0D5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355C" w14:textId="77777777" w:rsidR="004F691E" w:rsidRDefault="004F69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36DB" w14:textId="77777777" w:rsidR="00D00A5F" w:rsidRDefault="00D00A5F">
      <w:pPr>
        <w:spacing w:after="0" w:line="240" w:lineRule="auto"/>
      </w:pPr>
      <w:r>
        <w:separator/>
      </w:r>
    </w:p>
  </w:footnote>
  <w:footnote w:type="continuationSeparator" w:id="0">
    <w:p w14:paraId="39167A50" w14:textId="77777777" w:rsidR="00D00A5F" w:rsidRDefault="00D00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23BE" w14:textId="77777777" w:rsidR="004F691E" w:rsidRDefault="004F69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4E71" w14:textId="61E01876" w:rsidR="00FE0D54" w:rsidRPr="004F691E" w:rsidRDefault="004F691E">
    <w:pPr>
      <w:jc w:val="right"/>
      <w:rPr>
        <w:b/>
        <w:color w:val="674EA7"/>
        <w:lang w:val="fr-FR"/>
      </w:rPr>
    </w:pPr>
    <w:r w:rsidRPr="00D4136C">
      <w:rPr>
        <w:b/>
        <w:color w:val="674EA7"/>
        <w:lang w:val="fr-FR"/>
      </w:rPr>
      <w:t xml:space="preserve">Boîte à outils </w:t>
    </w:r>
    <w:r>
      <w:rPr>
        <w:b/>
        <w:color w:val="674EA7"/>
        <w:lang w:val="fr-FR"/>
      </w:rPr>
      <w:t>de l’a</w:t>
    </w:r>
    <w:r w:rsidRPr="00D4136C">
      <w:rPr>
        <w:b/>
        <w:color w:val="674EA7"/>
        <w:lang w:val="fr-FR"/>
      </w:rPr>
      <w:t xml:space="preserve">ction </w:t>
    </w:r>
    <w:r w:rsidRPr="00756470">
      <w:rPr>
        <w:b/>
        <w:color w:val="674EA7"/>
        <w:lang w:val="fr-FR"/>
      </w:rPr>
      <w:t>pour la survie de l'enfant</w:t>
    </w:r>
    <w:r w:rsidRPr="004F691E">
      <w:rPr>
        <w:noProof/>
        <w:lang w:val="fr-FR"/>
      </w:rPr>
      <w:t xml:space="preserve"> </w:t>
    </w:r>
    <w:r w:rsidR="00F2704E">
      <w:rPr>
        <w:noProof/>
      </w:rPr>
      <w:drawing>
        <wp:anchor distT="114300" distB="114300" distL="114300" distR="114300" simplePos="0" relativeHeight="251658240" behindDoc="0" locked="0" layoutInCell="1" hidden="0" allowOverlap="1" wp14:anchorId="50284E75" wp14:editId="50284E76">
          <wp:simplePos x="0" y="0"/>
          <wp:positionH relativeFrom="column">
            <wp:posOffset>47626</wp:posOffset>
          </wp:positionH>
          <wp:positionV relativeFrom="paragraph">
            <wp:posOffset>-210184</wp:posOffset>
          </wp:positionV>
          <wp:extent cx="509588" cy="509588"/>
          <wp:effectExtent l="0" t="0" r="0" b="0"/>
          <wp:wrapSquare wrapText="bothSides" distT="114300" distB="114300" distL="114300" distR="114300"/>
          <wp:docPr id="6" name="image1.png" descr="A logo with two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wo people holding hands&#10;&#10;Description automatically generated"/>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p w14:paraId="50284E72" w14:textId="77777777" w:rsidR="00FE0D54" w:rsidRPr="004F691E" w:rsidRDefault="00FE0D54">
    <w:pPr>
      <w:pBdr>
        <w:top w:val="nil"/>
        <w:left w:val="nil"/>
        <w:bottom w:val="nil"/>
        <w:right w:val="nil"/>
        <w:between w:val="nil"/>
      </w:pBdr>
      <w:tabs>
        <w:tab w:val="center" w:pos="4513"/>
        <w:tab w:val="right" w:pos="9026"/>
      </w:tabs>
      <w:spacing w:after="0" w:line="240" w:lineRule="auto"/>
      <w:rPr>
        <w:color w:val="00000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CA73" w14:textId="77777777" w:rsidR="004F691E" w:rsidRDefault="004F69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B44"/>
    <w:multiLevelType w:val="multilevel"/>
    <w:tmpl w:val="00AAB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1462BB"/>
    <w:multiLevelType w:val="multilevel"/>
    <w:tmpl w:val="D88E3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4720B5"/>
    <w:multiLevelType w:val="multilevel"/>
    <w:tmpl w:val="15D4EAB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8F7FB5"/>
    <w:multiLevelType w:val="multilevel"/>
    <w:tmpl w:val="3654B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4003445">
    <w:abstractNumId w:val="2"/>
  </w:num>
  <w:num w:numId="2" w16cid:durableId="528571241">
    <w:abstractNumId w:val="3"/>
  </w:num>
  <w:num w:numId="3" w16cid:durableId="1157116692">
    <w:abstractNumId w:val="1"/>
  </w:num>
  <w:num w:numId="4" w16cid:durableId="158914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1"/>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54"/>
    <w:rsid w:val="000740F8"/>
    <w:rsid w:val="000C4F96"/>
    <w:rsid w:val="00164BFC"/>
    <w:rsid w:val="00327926"/>
    <w:rsid w:val="0038142E"/>
    <w:rsid w:val="003A2A0E"/>
    <w:rsid w:val="003E293F"/>
    <w:rsid w:val="00482C47"/>
    <w:rsid w:val="004849B1"/>
    <w:rsid w:val="004F691E"/>
    <w:rsid w:val="00590C01"/>
    <w:rsid w:val="0064202B"/>
    <w:rsid w:val="0072199B"/>
    <w:rsid w:val="008110B1"/>
    <w:rsid w:val="00822FBF"/>
    <w:rsid w:val="00861BF5"/>
    <w:rsid w:val="008B05D5"/>
    <w:rsid w:val="00952A41"/>
    <w:rsid w:val="00A243BB"/>
    <w:rsid w:val="00B067F0"/>
    <w:rsid w:val="00C07A61"/>
    <w:rsid w:val="00C3642F"/>
    <w:rsid w:val="00D00A5F"/>
    <w:rsid w:val="00D6281C"/>
    <w:rsid w:val="00E32439"/>
    <w:rsid w:val="00E85A7C"/>
    <w:rsid w:val="00F2704E"/>
    <w:rsid w:val="00FB6C47"/>
    <w:rsid w:val="00FE0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E12"/>
  <w15:docId w15:val="{6B38D146-2353-4D1A-86F2-28A5B7D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64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64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64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64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64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64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64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4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464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64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464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64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64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64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64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64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64A5"/>
    <w:rPr>
      <w:rFonts w:eastAsiaTheme="majorEastAsia" w:cstheme="majorBidi"/>
      <w:color w:val="272727" w:themeColor="text1" w:themeTint="D8"/>
    </w:rPr>
  </w:style>
  <w:style w:type="character" w:customStyle="1" w:styleId="TitreCar">
    <w:name w:val="Titre Car"/>
    <w:basedOn w:val="Policepardfaut"/>
    <w:link w:val="Titre"/>
    <w:uiPriority w:val="10"/>
    <w:rsid w:val="006464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6464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64A5"/>
    <w:pPr>
      <w:spacing w:before="160"/>
      <w:jc w:val="center"/>
    </w:pPr>
    <w:rPr>
      <w:i/>
      <w:iCs/>
      <w:color w:val="404040" w:themeColor="text1" w:themeTint="BF"/>
    </w:rPr>
  </w:style>
  <w:style w:type="character" w:customStyle="1" w:styleId="CitationCar">
    <w:name w:val="Citation Car"/>
    <w:basedOn w:val="Policepardfaut"/>
    <w:link w:val="Citation"/>
    <w:uiPriority w:val="29"/>
    <w:rsid w:val="006464A5"/>
    <w:rPr>
      <w:i/>
      <w:iCs/>
      <w:color w:val="404040" w:themeColor="text1" w:themeTint="BF"/>
    </w:rPr>
  </w:style>
  <w:style w:type="paragraph" w:styleId="Paragraphedeliste">
    <w:name w:val="List Paragraph"/>
    <w:basedOn w:val="Normal"/>
    <w:uiPriority w:val="34"/>
    <w:qFormat/>
    <w:rsid w:val="006464A5"/>
    <w:pPr>
      <w:ind w:left="720"/>
      <w:contextualSpacing/>
    </w:pPr>
  </w:style>
  <w:style w:type="character" w:styleId="Accentuationintense">
    <w:name w:val="Intense Emphasis"/>
    <w:basedOn w:val="Policepardfaut"/>
    <w:uiPriority w:val="21"/>
    <w:qFormat/>
    <w:rsid w:val="006464A5"/>
    <w:rPr>
      <w:i/>
      <w:iCs/>
      <w:color w:val="0F4761" w:themeColor="accent1" w:themeShade="BF"/>
    </w:rPr>
  </w:style>
  <w:style w:type="paragraph" w:styleId="Citationintense">
    <w:name w:val="Intense Quote"/>
    <w:basedOn w:val="Normal"/>
    <w:next w:val="Normal"/>
    <w:link w:val="CitationintenseCar"/>
    <w:uiPriority w:val="30"/>
    <w:qFormat/>
    <w:rsid w:val="0064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64A5"/>
    <w:rPr>
      <w:i/>
      <w:iCs/>
      <w:color w:val="0F4761" w:themeColor="accent1" w:themeShade="BF"/>
    </w:rPr>
  </w:style>
  <w:style w:type="character" w:styleId="Rfrenceintense">
    <w:name w:val="Intense Reference"/>
    <w:basedOn w:val="Policepardfaut"/>
    <w:uiPriority w:val="32"/>
    <w:qFormat/>
    <w:rsid w:val="006464A5"/>
    <w:rPr>
      <w:b/>
      <w:bCs/>
      <w:smallCaps/>
      <w:color w:val="0F4761" w:themeColor="accent1" w:themeShade="BF"/>
      <w:spacing w:val="5"/>
    </w:rPr>
  </w:style>
  <w:style w:type="paragraph" w:styleId="NormalWeb">
    <w:name w:val="Normal (Web)"/>
    <w:basedOn w:val="Normal"/>
    <w:uiPriority w:val="99"/>
    <w:semiHidden/>
    <w:unhideWhenUsed/>
    <w:rsid w:val="006464A5"/>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66A8A"/>
    <w:pPr>
      <w:tabs>
        <w:tab w:val="center" w:pos="4513"/>
        <w:tab w:val="right" w:pos="9026"/>
      </w:tabs>
      <w:spacing w:after="0" w:line="240" w:lineRule="auto"/>
    </w:pPr>
  </w:style>
  <w:style w:type="character" w:customStyle="1" w:styleId="En-tteCar">
    <w:name w:val="En-tête Car"/>
    <w:basedOn w:val="Policepardfaut"/>
    <w:link w:val="En-tte"/>
    <w:uiPriority w:val="99"/>
    <w:rsid w:val="00766A8A"/>
  </w:style>
  <w:style w:type="paragraph" w:styleId="Pieddepage">
    <w:name w:val="footer"/>
    <w:basedOn w:val="Normal"/>
    <w:link w:val="PieddepageCar"/>
    <w:uiPriority w:val="99"/>
    <w:unhideWhenUsed/>
    <w:rsid w:val="00766A8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6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PGnvUZ7CTuSb5SsAxZ3LxQlmw==">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Om'Iniabohs</dc:creator>
  <cp:lastModifiedBy>Mme AHOBAUT</cp:lastModifiedBy>
  <cp:revision>10</cp:revision>
  <dcterms:created xsi:type="dcterms:W3CDTF">2024-08-30T10:32:00Z</dcterms:created>
  <dcterms:modified xsi:type="dcterms:W3CDTF">2024-08-30T21:56:00Z</dcterms:modified>
</cp:coreProperties>
</file>